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40A9" w:rsidRDefault="002E40A9" w:rsidP="002E40A9">
      <w:pPr>
        <w:widowControl w:val="0"/>
        <w:jc w:val="center"/>
        <w:rPr>
          <w:b/>
        </w:rPr>
      </w:pPr>
    </w:p>
    <w:p w:rsidR="002E40A9" w:rsidRDefault="002E40A9" w:rsidP="002E40A9">
      <w:pPr>
        <w:widowControl w:val="0"/>
        <w:jc w:val="center"/>
        <w:rPr>
          <w:b/>
        </w:rPr>
      </w:pPr>
    </w:p>
    <w:p w:rsidR="002E40A9" w:rsidRDefault="002E40A9" w:rsidP="002E40A9">
      <w:pPr>
        <w:widowControl w:val="0"/>
        <w:jc w:val="center"/>
        <w:rPr>
          <w:b/>
        </w:rPr>
      </w:pPr>
    </w:p>
    <w:p w:rsidR="002E40A9" w:rsidRDefault="002E40A9" w:rsidP="002E40A9">
      <w:pPr>
        <w:widowControl w:val="0"/>
        <w:jc w:val="center"/>
        <w:rPr>
          <w:b/>
        </w:rPr>
      </w:pPr>
    </w:p>
    <w:p w:rsidR="002E40A9" w:rsidRDefault="002E40A9" w:rsidP="002E40A9">
      <w:pPr>
        <w:widowControl w:val="0"/>
        <w:jc w:val="center"/>
        <w:rPr>
          <w:b/>
        </w:rPr>
      </w:pPr>
    </w:p>
    <w:p w:rsidR="002E40A9" w:rsidRDefault="002E40A9" w:rsidP="002E40A9">
      <w:pPr>
        <w:widowControl w:val="0"/>
        <w:jc w:val="center"/>
        <w:rPr>
          <w:b/>
        </w:rPr>
      </w:pPr>
    </w:p>
    <w:p w:rsidR="002E40A9" w:rsidRDefault="002E40A9" w:rsidP="002E40A9">
      <w:pPr>
        <w:widowControl w:val="0"/>
        <w:jc w:val="center"/>
        <w:rPr>
          <w:b/>
        </w:rPr>
      </w:pPr>
    </w:p>
    <w:p w:rsidR="002E40A9" w:rsidRDefault="002E40A9" w:rsidP="002E40A9">
      <w:pPr>
        <w:widowControl w:val="0"/>
        <w:jc w:val="center"/>
        <w:rPr>
          <w:b/>
        </w:rPr>
      </w:pPr>
    </w:p>
    <w:p w:rsidR="002E40A9" w:rsidRDefault="002E40A9" w:rsidP="002E40A9">
      <w:pPr>
        <w:widowControl w:val="0"/>
        <w:jc w:val="center"/>
        <w:rPr>
          <w:b/>
        </w:rPr>
      </w:pPr>
    </w:p>
    <w:p w:rsidR="002E40A9" w:rsidRDefault="002E40A9" w:rsidP="002E40A9">
      <w:pPr>
        <w:widowControl w:val="0"/>
        <w:jc w:val="center"/>
        <w:rPr>
          <w:b/>
        </w:rPr>
      </w:pPr>
    </w:p>
    <w:p w:rsidR="002E40A9" w:rsidRDefault="002E40A9" w:rsidP="002E40A9">
      <w:pPr>
        <w:widowControl w:val="0"/>
        <w:jc w:val="center"/>
        <w:rPr>
          <w:b/>
        </w:rPr>
      </w:pPr>
    </w:p>
    <w:p w:rsidR="002E40A9" w:rsidRDefault="002E40A9" w:rsidP="002E40A9">
      <w:pPr>
        <w:widowControl w:val="0"/>
        <w:jc w:val="center"/>
        <w:rPr>
          <w:b/>
        </w:rPr>
      </w:pPr>
      <w:r>
        <w:rPr>
          <w:b/>
        </w:rPr>
        <w:t>Michigan Recession and Recovery Study (MRRS)</w:t>
      </w:r>
    </w:p>
    <w:p w:rsidR="002E40A9" w:rsidRDefault="002E40A9" w:rsidP="002E40A9">
      <w:pPr>
        <w:widowControl w:val="0"/>
        <w:jc w:val="center"/>
        <w:rPr>
          <w:b/>
        </w:rPr>
      </w:pPr>
      <w:r>
        <w:rPr>
          <w:b/>
        </w:rPr>
        <w:t>a/k/a Effects of Recession and Economic Stimulus in Southeast Michigan</w:t>
      </w:r>
    </w:p>
    <w:p w:rsidR="002E40A9" w:rsidRDefault="002E40A9" w:rsidP="002E40A9">
      <w:pPr>
        <w:widowControl w:val="0"/>
        <w:jc w:val="center"/>
        <w:rPr>
          <w:b/>
        </w:rPr>
      </w:pPr>
      <w:r>
        <w:rPr>
          <w:b/>
        </w:rPr>
        <w:t>SRO Project Grant F018651</w:t>
      </w:r>
    </w:p>
    <w:p w:rsidR="002E40A9" w:rsidRDefault="002E40A9" w:rsidP="002E40A9">
      <w:pPr>
        <w:widowControl w:val="0"/>
        <w:jc w:val="center"/>
        <w:rPr>
          <w:b/>
        </w:rPr>
      </w:pPr>
    </w:p>
    <w:p w:rsidR="002E40A9" w:rsidRDefault="002E40A9" w:rsidP="002E40A9">
      <w:pPr>
        <w:widowControl w:val="0"/>
        <w:jc w:val="center"/>
        <w:rPr>
          <w:b/>
        </w:rPr>
      </w:pPr>
    </w:p>
    <w:p w:rsidR="002E40A9" w:rsidRDefault="002E40A9" w:rsidP="002E40A9">
      <w:pPr>
        <w:widowControl w:val="0"/>
        <w:jc w:val="center"/>
        <w:rPr>
          <w:b/>
        </w:rPr>
      </w:pPr>
      <w:r>
        <w:rPr>
          <w:b/>
        </w:rPr>
        <w:t>Sampling and Weights Documentation</w:t>
      </w:r>
    </w:p>
    <w:p w:rsidR="002E40A9" w:rsidRDefault="002E40A9" w:rsidP="002E40A9">
      <w:pPr>
        <w:widowControl w:val="0"/>
        <w:jc w:val="center"/>
        <w:rPr>
          <w:b/>
        </w:rPr>
      </w:pPr>
    </w:p>
    <w:p w:rsidR="002E40A9" w:rsidRDefault="002E40A9" w:rsidP="002E40A9">
      <w:pPr>
        <w:widowControl w:val="0"/>
        <w:jc w:val="center"/>
        <w:rPr>
          <w:b/>
        </w:rPr>
      </w:pPr>
    </w:p>
    <w:p w:rsidR="002E40A9" w:rsidRDefault="002E40A9" w:rsidP="002E40A9">
      <w:pPr>
        <w:widowControl w:val="0"/>
        <w:jc w:val="center"/>
      </w:pPr>
      <w:r>
        <w:t>Terry K. Adams</w:t>
      </w:r>
    </w:p>
    <w:p w:rsidR="002E40A9" w:rsidRDefault="002E40A9" w:rsidP="002E40A9">
      <w:pPr>
        <w:widowControl w:val="0"/>
        <w:jc w:val="center"/>
      </w:pPr>
      <w:r>
        <w:t>Statistics and Methods Unit, Survey Research Operations</w:t>
      </w:r>
    </w:p>
    <w:p w:rsidR="00BB02E0" w:rsidRDefault="002E40A9" w:rsidP="00BB02E0">
      <w:pPr>
        <w:widowControl w:val="0"/>
        <w:jc w:val="center"/>
      </w:pPr>
      <w:r>
        <w:t>Survey Research Center</w:t>
      </w:r>
    </w:p>
    <w:p w:rsidR="002E40A9" w:rsidRDefault="002E40A9" w:rsidP="002E40A9">
      <w:pPr>
        <w:widowControl w:val="0"/>
        <w:jc w:val="center"/>
      </w:pPr>
    </w:p>
    <w:p w:rsidR="002E40A9" w:rsidRDefault="007D3C88" w:rsidP="002E40A9">
      <w:pPr>
        <w:widowControl w:val="0"/>
        <w:jc w:val="center"/>
      </w:pPr>
      <w:r>
        <w:t>Jim</w:t>
      </w:r>
      <w:r w:rsidR="002E40A9">
        <w:t xml:space="preserve"> Lepkowski</w:t>
      </w:r>
      <w:r w:rsidR="00A44F05">
        <w:t>, Ma</w:t>
      </w:r>
      <w:r>
        <w:t>h</w:t>
      </w:r>
      <w:r w:rsidR="00A44F05">
        <w:t>moud Elkasabi, &amp; Danielle Battle</w:t>
      </w:r>
    </w:p>
    <w:p w:rsidR="002E40A9" w:rsidRDefault="002E40A9" w:rsidP="002E40A9">
      <w:pPr>
        <w:widowControl w:val="0"/>
        <w:jc w:val="center"/>
      </w:pPr>
      <w:r>
        <w:t>Program in Survey Methodology</w:t>
      </w:r>
    </w:p>
    <w:p w:rsidR="005A1AD3" w:rsidRDefault="00BB02E0" w:rsidP="002E40A9">
      <w:pPr>
        <w:widowControl w:val="0"/>
        <w:jc w:val="center"/>
      </w:pPr>
      <w:r>
        <w:t>Survey Research Center</w:t>
      </w:r>
    </w:p>
    <w:p w:rsidR="00BB02E0" w:rsidRDefault="00BB02E0" w:rsidP="002E40A9">
      <w:pPr>
        <w:widowControl w:val="0"/>
        <w:jc w:val="center"/>
      </w:pPr>
    </w:p>
    <w:p w:rsidR="002E40A9" w:rsidRDefault="002E40A9" w:rsidP="002E40A9">
      <w:pPr>
        <w:widowControl w:val="0"/>
        <w:jc w:val="center"/>
      </w:pPr>
      <w:r>
        <w:t>Institute for Social Research</w:t>
      </w:r>
    </w:p>
    <w:p w:rsidR="002E40A9" w:rsidRDefault="002E40A9" w:rsidP="002E40A9">
      <w:pPr>
        <w:widowControl w:val="0"/>
        <w:jc w:val="center"/>
      </w:pPr>
      <w:r>
        <w:t>University of Michigan</w:t>
      </w:r>
    </w:p>
    <w:p w:rsidR="002E40A9" w:rsidRDefault="002E40A9" w:rsidP="002E40A9">
      <w:pPr>
        <w:widowControl w:val="0"/>
        <w:jc w:val="center"/>
      </w:pPr>
      <w:r>
        <w:t>PO Box 1248</w:t>
      </w:r>
    </w:p>
    <w:p w:rsidR="002E40A9" w:rsidRDefault="002E40A9" w:rsidP="002E40A9">
      <w:pPr>
        <w:widowControl w:val="0"/>
        <w:jc w:val="center"/>
      </w:pPr>
      <w:r>
        <w:t>Ann Arbor MI 48106-1248</w:t>
      </w:r>
    </w:p>
    <w:p w:rsidR="002E40A9" w:rsidRDefault="002E40A9" w:rsidP="002E40A9">
      <w:pPr>
        <w:widowControl w:val="0"/>
        <w:jc w:val="center"/>
      </w:pPr>
    </w:p>
    <w:p w:rsidR="002E40A9" w:rsidRDefault="002E40A9" w:rsidP="002E40A9">
      <w:pPr>
        <w:widowControl w:val="0"/>
        <w:jc w:val="center"/>
      </w:pPr>
    </w:p>
    <w:p w:rsidR="002E40A9" w:rsidRPr="007A4866" w:rsidRDefault="005A1AD3" w:rsidP="002E40A9">
      <w:pPr>
        <w:widowControl w:val="0"/>
        <w:jc w:val="center"/>
      </w:pPr>
      <w:r>
        <w:t>November 1</w:t>
      </w:r>
      <w:r w:rsidR="00A44F05">
        <w:t>7</w:t>
      </w:r>
      <w:r w:rsidR="002E40A9">
        <w:t>, 2010</w:t>
      </w:r>
    </w:p>
    <w:p w:rsidR="002E40A9" w:rsidRDefault="002E40A9" w:rsidP="002E40A9">
      <w:pPr>
        <w:widowControl w:val="0"/>
        <w:jc w:val="center"/>
        <w:rPr>
          <w:b/>
        </w:rPr>
      </w:pPr>
      <w:r>
        <w:br w:type="page"/>
      </w:r>
      <w:r>
        <w:rPr>
          <w:b/>
        </w:rPr>
        <w:lastRenderedPageBreak/>
        <w:t>Michigan Recession and Recovery Study (MRRS)</w:t>
      </w:r>
    </w:p>
    <w:p w:rsidR="002E40A9" w:rsidRDefault="002E40A9" w:rsidP="002E40A9">
      <w:pPr>
        <w:widowControl w:val="0"/>
        <w:jc w:val="center"/>
        <w:rPr>
          <w:b/>
        </w:rPr>
      </w:pPr>
      <w:r>
        <w:rPr>
          <w:b/>
        </w:rPr>
        <w:t>a/k/a Effects of Recession and Economic Stimulus in Southeast Michigan</w:t>
      </w:r>
    </w:p>
    <w:p w:rsidR="002E40A9" w:rsidRDefault="002E40A9" w:rsidP="002E40A9">
      <w:pPr>
        <w:widowControl w:val="0"/>
        <w:jc w:val="center"/>
        <w:rPr>
          <w:b/>
        </w:rPr>
      </w:pPr>
      <w:r>
        <w:rPr>
          <w:b/>
        </w:rPr>
        <w:t>SRO Project Grant F018651</w:t>
      </w:r>
    </w:p>
    <w:p w:rsidR="002E40A9" w:rsidRDefault="002E40A9" w:rsidP="002E40A9">
      <w:pPr>
        <w:widowControl w:val="0"/>
        <w:jc w:val="center"/>
        <w:rPr>
          <w:b/>
        </w:rPr>
      </w:pPr>
    </w:p>
    <w:p w:rsidR="002E40A9" w:rsidRDefault="002E40A9" w:rsidP="002E40A9">
      <w:pPr>
        <w:widowControl w:val="0"/>
        <w:jc w:val="center"/>
        <w:rPr>
          <w:b/>
        </w:rPr>
      </w:pPr>
    </w:p>
    <w:p w:rsidR="002E40A9" w:rsidRDefault="002E40A9" w:rsidP="002E40A9">
      <w:pPr>
        <w:widowControl w:val="0"/>
        <w:jc w:val="center"/>
        <w:rPr>
          <w:b/>
        </w:rPr>
      </w:pPr>
      <w:r>
        <w:rPr>
          <w:b/>
        </w:rPr>
        <w:t>Sampling and Weights Documentation</w:t>
      </w:r>
    </w:p>
    <w:p w:rsidR="002E40A9" w:rsidRDefault="002E40A9" w:rsidP="002E40A9">
      <w:pPr>
        <w:widowControl w:val="0"/>
      </w:pPr>
    </w:p>
    <w:p w:rsidR="002E40A9" w:rsidRDefault="002E40A9" w:rsidP="002E40A9">
      <w:pPr>
        <w:widowControl w:val="0"/>
      </w:pPr>
      <w:r>
        <w:rPr>
          <w:b/>
        </w:rPr>
        <w:t>General Description</w:t>
      </w:r>
    </w:p>
    <w:p w:rsidR="002E40A9" w:rsidRDefault="002E40A9" w:rsidP="002E40A9">
      <w:pPr>
        <w:widowControl w:val="0"/>
      </w:pPr>
    </w:p>
    <w:p w:rsidR="002E40A9" w:rsidRDefault="002E40A9" w:rsidP="002E40A9">
      <w:pPr>
        <w:widowControl w:val="0"/>
      </w:pPr>
      <w:r>
        <w:tab/>
        <w:t>The Michigan Recession and Recovery Study (MRRS) is attempt</w:t>
      </w:r>
      <w:r w:rsidR="005A1AD3">
        <w:t>ing</w:t>
      </w:r>
      <w:r>
        <w:t xml:space="preserve"> to assess the impact of the current economic recession, and the federal economic stimulus efforts, on the metropolitan Detroit area, one of the areas most severely impacted by the recession.  The principal investigators are Sheldon Danziger of the University of Michigan Gerald R. Ford School of Public Policy and Robert Schoeni of ISR.</w:t>
      </w:r>
    </w:p>
    <w:p w:rsidR="002E40A9" w:rsidRDefault="002E40A9" w:rsidP="002E40A9">
      <w:pPr>
        <w:widowControl w:val="0"/>
      </w:pPr>
    </w:p>
    <w:p w:rsidR="002E40A9" w:rsidRDefault="002E40A9" w:rsidP="002E40A9">
      <w:pPr>
        <w:widowControl w:val="0"/>
      </w:pPr>
      <w:r>
        <w:tab/>
        <w:t xml:space="preserve">MRRS </w:t>
      </w:r>
      <w:r w:rsidR="005A1AD3">
        <w:t>began with</w:t>
      </w:r>
      <w:r>
        <w:t xml:space="preserve"> an area probability sample survey of the metropolitan Detroit area (Wayne, Oakland, and Macomb Counties).  The goal </w:t>
      </w:r>
      <w:r w:rsidR="005A1AD3">
        <w:t>wa</w:t>
      </w:r>
      <w:r>
        <w:t xml:space="preserve">s to conduct 1000 interviews with persons aged 19-64 living in households in the metro area, of which approximately half </w:t>
      </w:r>
      <w:r w:rsidR="005A1AD3">
        <w:t>were to</w:t>
      </w:r>
      <w:r>
        <w:t xml:space="preserve"> be African American.</w:t>
      </w:r>
      <w:r w:rsidR="005A1AD3">
        <w:t xml:space="preserve">  I</w:t>
      </w:r>
      <w:r>
        <w:t>nterviewing took place from October 2009 through March 2010.</w:t>
      </w:r>
    </w:p>
    <w:p w:rsidR="002E40A9" w:rsidRDefault="002E40A9" w:rsidP="002E40A9">
      <w:pPr>
        <w:widowControl w:val="0"/>
      </w:pPr>
    </w:p>
    <w:p w:rsidR="002E40A9" w:rsidRDefault="002E40A9" w:rsidP="002E40A9">
      <w:pPr>
        <w:widowControl w:val="0"/>
      </w:pPr>
      <w:r>
        <w:rPr>
          <w:b/>
        </w:rPr>
        <w:t>Target Population</w:t>
      </w:r>
    </w:p>
    <w:p w:rsidR="002E40A9" w:rsidRDefault="002E40A9" w:rsidP="002E40A9">
      <w:pPr>
        <w:widowControl w:val="0"/>
      </w:pPr>
    </w:p>
    <w:p w:rsidR="002E40A9" w:rsidRDefault="002E40A9" w:rsidP="002E40A9">
      <w:pPr>
        <w:widowControl w:val="0"/>
      </w:pPr>
      <w:r>
        <w:tab/>
        <w:t xml:space="preserve">The target population </w:t>
      </w:r>
      <w:r w:rsidR="005A1AD3">
        <w:t>wa</w:t>
      </w:r>
      <w:r>
        <w:t>s adults of prime working age in Metropolitan Detroit during the study period.</w:t>
      </w:r>
    </w:p>
    <w:p w:rsidR="002E40A9" w:rsidRDefault="002E40A9" w:rsidP="002E40A9">
      <w:pPr>
        <w:widowControl w:val="0"/>
      </w:pPr>
    </w:p>
    <w:p w:rsidR="002E40A9" w:rsidRDefault="002E40A9" w:rsidP="002E40A9">
      <w:pPr>
        <w:widowControl w:val="0"/>
      </w:pPr>
      <w:r>
        <w:rPr>
          <w:b/>
        </w:rPr>
        <w:t>Study Population</w:t>
      </w:r>
    </w:p>
    <w:p w:rsidR="002E40A9" w:rsidRDefault="002E40A9" w:rsidP="002E40A9">
      <w:pPr>
        <w:widowControl w:val="0"/>
      </w:pPr>
    </w:p>
    <w:p w:rsidR="002E40A9" w:rsidRDefault="002E40A9" w:rsidP="002E40A9">
      <w:pPr>
        <w:widowControl w:val="0"/>
      </w:pPr>
      <w:r>
        <w:tab/>
        <w:t xml:space="preserve">The study population </w:t>
      </w:r>
      <w:r w:rsidR="005A1AD3">
        <w:t>wa</w:t>
      </w:r>
      <w:r>
        <w:t xml:space="preserve">s persons aged 19-64, who speak English, living in residential housing units in Wayne, Oakland, and Macomb County during the study period. </w:t>
      </w:r>
    </w:p>
    <w:p w:rsidR="002E40A9" w:rsidRDefault="002E40A9" w:rsidP="002E40A9">
      <w:pPr>
        <w:widowControl w:val="0"/>
      </w:pPr>
    </w:p>
    <w:p w:rsidR="002E40A9" w:rsidRDefault="002E40A9" w:rsidP="002E40A9">
      <w:pPr>
        <w:widowControl w:val="0"/>
      </w:pPr>
      <w:r>
        <w:rPr>
          <w:b/>
        </w:rPr>
        <w:t>Completed Interview Target</w:t>
      </w:r>
    </w:p>
    <w:p w:rsidR="002E40A9" w:rsidRDefault="002E40A9" w:rsidP="002E40A9">
      <w:pPr>
        <w:widowControl w:val="0"/>
      </w:pPr>
    </w:p>
    <w:p w:rsidR="002E40A9" w:rsidRDefault="002E40A9" w:rsidP="002E40A9">
      <w:pPr>
        <w:widowControl w:val="0"/>
      </w:pPr>
      <w:r>
        <w:tab/>
        <w:t xml:space="preserve">The target number of completed interviews </w:t>
      </w:r>
      <w:r w:rsidR="005A1AD3">
        <w:t>wa</w:t>
      </w:r>
      <w:r>
        <w:t>s 1000.  Given the age and language restrictions, we expect</w:t>
      </w:r>
      <w:r w:rsidR="005A1AD3">
        <w:t>ed</w:t>
      </w:r>
      <w:r>
        <w:t xml:space="preserve"> to complete about 1600 screening interviews to attain the target number of completed main interviews.</w:t>
      </w:r>
    </w:p>
    <w:p w:rsidR="002E40A9" w:rsidRDefault="002E40A9" w:rsidP="002E40A9">
      <w:pPr>
        <w:widowControl w:val="0"/>
      </w:pPr>
    </w:p>
    <w:p w:rsidR="002E40A9" w:rsidRDefault="002E40A9" w:rsidP="002E40A9">
      <w:pPr>
        <w:widowControl w:val="0"/>
      </w:pPr>
      <w:r>
        <w:rPr>
          <w:b/>
        </w:rPr>
        <w:t>Stratification</w:t>
      </w:r>
    </w:p>
    <w:p w:rsidR="002E40A9" w:rsidRDefault="002E40A9" w:rsidP="002E40A9">
      <w:pPr>
        <w:widowControl w:val="0"/>
      </w:pPr>
    </w:p>
    <w:p w:rsidR="002E40A9" w:rsidRDefault="002E40A9" w:rsidP="002E40A9">
      <w:pPr>
        <w:widowControl w:val="0"/>
      </w:pPr>
      <w:r>
        <w:tab/>
        <w:t>Because the investigators wish</w:t>
      </w:r>
      <w:r w:rsidR="005A1AD3">
        <w:t>ed</w:t>
      </w:r>
      <w:r>
        <w:t xml:space="preserve"> to complete approximately 500 of the 1000 interviews with African Americans, it was </w:t>
      </w:r>
      <w:r w:rsidR="005A1AD3">
        <w:t xml:space="preserve">helpful </w:t>
      </w:r>
      <w:r>
        <w:t>to stratify the</w:t>
      </w:r>
      <w:r w:rsidR="005A1AD3">
        <w:t xml:space="preserve"> area</w:t>
      </w:r>
      <w:r>
        <w:t xml:space="preserve"> sample </w:t>
      </w:r>
      <w:r w:rsidR="005A1AD3">
        <w:t xml:space="preserve">units </w:t>
      </w:r>
      <w:r>
        <w:t xml:space="preserve">into high-density and low density African American areas.  African Americans make up about 25% of the 3-county population.  While it would have been possible to select the sample without stratification, that would have meant screening, but not interviewing, roughly 2/3 of the non-black persons in the area.  In order to increase sampling efficiency and reduce screening costs, we created two strata based on Census 2000 Block Group ethnic distributions.  Blocks in Block Groups with 5% or more (non-Latino) African Americans were placed in the high-density stratum, while all other </w:t>
      </w:r>
      <w:r>
        <w:lastRenderedPageBreak/>
        <w:t xml:space="preserve">blocks were placed in the low-density stratum.  Metro Detroit is highly segregated by ethnicity, with few areas in the mid-range of African American density.  The stratification resulted in 19,425 Census Blocks in the high-density stratum and 37,958 Census Blocks in the low-density stratum.  Census 2000 information indicated that about 30% of the population of the high-density African American areas would be non-African American, while only about 2% of the population of the low density areas would be African American.  The high-density stratum included about 95% of the African American population, and the low-density stratum included about 86% of the non-African American population. </w:t>
      </w:r>
    </w:p>
    <w:p w:rsidR="002E40A9" w:rsidRDefault="002E40A9" w:rsidP="002E40A9">
      <w:pPr>
        <w:widowControl w:val="0"/>
      </w:pPr>
    </w:p>
    <w:p w:rsidR="002E40A9" w:rsidRDefault="002E40A9" w:rsidP="002E40A9">
      <w:pPr>
        <w:widowControl w:val="0"/>
      </w:pPr>
      <w:r>
        <w:tab/>
        <w:t xml:space="preserve">After taking into account expected differences in strata occupancy rates, contact rates, screening cooperation rates, age and language eligibility rates, and interview rates, and our target of completed interviews in each stratum, we determined that the sampling rates in the high density stratum </w:t>
      </w:r>
      <w:r w:rsidR="009005F4">
        <w:t>sh</w:t>
      </w:r>
      <w:r>
        <w:t xml:space="preserve">ould be approximately 4.3 times the rate in the low density areas.  The computations are shown in Table 1. </w:t>
      </w:r>
    </w:p>
    <w:p w:rsidR="002E40A9" w:rsidRDefault="002E40A9" w:rsidP="002E40A9">
      <w:pPr>
        <w:widowControl w:val="0"/>
      </w:pPr>
    </w:p>
    <w:p w:rsidR="002E40A9" w:rsidRPr="00E85103" w:rsidRDefault="002E40A9" w:rsidP="002E40A9">
      <w:pPr>
        <w:widowControl w:val="0"/>
        <w:jc w:val="center"/>
        <w:rPr>
          <w:b/>
        </w:rPr>
      </w:pPr>
      <w:r w:rsidRPr="00E85103">
        <w:rPr>
          <w:b/>
        </w:rPr>
        <w:t>Table 1: Pre-Study Sampling Computations</w:t>
      </w:r>
    </w:p>
    <w:tbl>
      <w:tblPr>
        <w:tblW w:w="98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34"/>
        <w:gridCol w:w="2250"/>
        <w:gridCol w:w="2070"/>
        <w:gridCol w:w="1458"/>
      </w:tblGrid>
      <w:tr w:rsidR="002E40A9" w:rsidRPr="00D00F5E" w:rsidTr="00D00F5E">
        <w:tc>
          <w:tcPr>
            <w:tcW w:w="4034" w:type="dxa"/>
            <w:vAlign w:val="center"/>
          </w:tcPr>
          <w:p w:rsidR="002E40A9" w:rsidRPr="00D00F5E" w:rsidRDefault="005A1AD3" w:rsidP="00D00F5E">
            <w:pPr>
              <w:widowControl w:val="0"/>
              <w:jc w:val="center"/>
              <w:rPr>
                <w:b/>
              </w:rPr>
            </w:pPr>
            <w:r w:rsidRPr="00D00F5E">
              <w:rPr>
                <w:b/>
              </w:rPr>
              <w:t>S</w:t>
            </w:r>
            <w:r w:rsidR="002E40A9" w:rsidRPr="00D00F5E">
              <w:rPr>
                <w:b/>
              </w:rPr>
              <w:t>tratum</w:t>
            </w:r>
          </w:p>
        </w:tc>
        <w:tc>
          <w:tcPr>
            <w:tcW w:w="2250" w:type="dxa"/>
            <w:vAlign w:val="center"/>
          </w:tcPr>
          <w:p w:rsidR="002E40A9" w:rsidRPr="00D00F5E" w:rsidRDefault="002E40A9" w:rsidP="00D00F5E">
            <w:pPr>
              <w:widowControl w:val="0"/>
              <w:jc w:val="center"/>
              <w:rPr>
                <w:b/>
              </w:rPr>
            </w:pPr>
            <w:r w:rsidRPr="00D00F5E">
              <w:rPr>
                <w:b/>
              </w:rPr>
              <w:t>High density black</w:t>
            </w:r>
          </w:p>
        </w:tc>
        <w:tc>
          <w:tcPr>
            <w:tcW w:w="2070" w:type="dxa"/>
            <w:vAlign w:val="center"/>
          </w:tcPr>
          <w:p w:rsidR="002E40A9" w:rsidRPr="00D00F5E" w:rsidRDefault="002E40A9" w:rsidP="00D00F5E">
            <w:pPr>
              <w:widowControl w:val="0"/>
              <w:jc w:val="center"/>
              <w:rPr>
                <w:b/>
              </w:rPr>
            </w:pPr>
            <w:r w:rsidRPr="00D00F5E">
              <w:rPr>
                <w:b/>
              </w:rPr>
              <w:t>Low density black</w:t>
            </w:r>
          </w:p>
        </w:tc>
        <w:tc>
          <w:tcPr>
            <w:tcW w:w="1458" w:type="dxa"/>
            <w:vAlign w:val="center"/>
          </w:tcPr>
          <w:p w:rsidR="002E40A9" w:rsidRPr="00D00F5E" w:rsidRDefault="002E40A9" w:rsidP="00D00F5E">
            <w:pPr>
              <w:widowControl w:val="0"/>
              <w:jc w:val="center"/>
              <w:rPr>
                <w:b/>
              </w:rPr>
            </w:pPr>
            <w:r w:rsidRPr="00D00F5E">
              <w:rPr>
                <w:b/>
              </w:rPr>
              <w:t>All</w:t>
            </w:r>
          </w:p>
        </w:tc>
      </w:tr>
      <w:tr w:rsidR="002E40A9" w:rsidTr="009E5A49">
        <w:tc>
          <w:tcPr>
            <w:tcW w:w="4034" w:type="dxa"/>
          </w:tcPr>
          <w:p w:rsidR="002E40A9" w:rsidRDefault="002E40A9" w:rsidP="009005F4">
            <w:pPr>
              <w:widowControl w:val="0"/>
            </w:pPr>
            <w:r>
              <w:t>Target completed interviews</w:t>
            </w:r>
          </w:p>
        </w:tc>
        <w:tc>
          <w:tcPr>
            <w:tcW w:w="2250" w:type="dxa"/>
          </w:tcPr>
          <w:p w:rsidR="002E40A9" w:rsidRDefault="002E40A9" w:rsidP="00D91E11">
            <w:pPr>
              <w:widowControl w:val="0"/>
              <w:jc w:val="center"/>
            </w:pPr>
            <w:r>
              <w:t>700</w:t>
            </w:r>
          </w:p>
        </w:tc>
        <w:tc>
          <w:tcPr>
            <w:tcW w:w="2070" w:type="dxa"/>
          </w:tcPr>
          <w:p w:rsidR="002E40A9" w:rsidRDefault="002E40A9" w:rsidP="00D91E11">
            <w:pPr>
              <w:widowControl w:val="0"/>
              <w:jc w:val="center"/>
            </w:pPr>
            <w:r>
              <w:t>300</w:t>
            </w:r>
          </w:p>
        </w:tc>
        <w:tc>
          <w:tcPr>
            <w:tcW w:w="1458" w:type="dxa"/>
          </w:tcPr>
          <w:p w:rsidR="002E40A9" w:rsidRDefault="002E40A9" w:rsidP="00D91E11">
            <w:pPr>
              <w:widowControl w:val="0"/>
              <w:jc w:val="center"/>
            </w:pPr>
            <w:r>
              <w:t>1000</w:t>
            </w:r>
          </w:p>
        </w:tc>
      </w:tr>
      <w:tr w:rsidR="002E40A9" w:rsidTr="009E5A49">
        <w:tc>
          <w:tcPr>
            <w:tcW w:w="4034" w:type="dxa"/>
          </w:tcPr>
          <w:p w:rsidR="002E40A9" w:rsidRDefault="002E40A9" w:rsidP="009005F4">
            <w:pPr>
              <w:widowControl w:val="0"/>
            </w:pPr>
            <w:r>
              <w:t xml:space="preserve">  </w:t>
            </w:r>
            <w:r w:rsidR="009E5A49">
              <w:t xml:space="preserve">      </w:t>
            </w:r>
            <w:r>
              <w:t>African American</w:t>
            </w:r>
          </w:p>
        </w:tc>
        <w:tc>
          <w:tcPr>
            <w:tcW w:w="2250" w:type="dxa"/>
          </w:tcPr>
          <w:p w:rsidR="002E40A9" w:rsidRDefault="002E40A9" w:rsidP="00D91E11">
            <w:pPr>
              <w:widowControl w:val="0"/>
              <w:jc w:val="center"/>
            </w:pPr>
            <w:r>
              <w:t>483</w:t>
            </w:r>
          </w:p>
        </w:tc>
        <w:tc>
          <w:tcPr>
            <w:tcW w:w="2070" w:type="dxa"/>
          </w:tcPr>
          <w:p w:rsidR="002E40A9" w:rsidRDefault="002E40A9" w:rsidP="00D91E11">
            <w:pPr>
              <w:widowControl w:val="0"/>
              <w:jc w:val="center"/>
            </w:pPr>
            <w:r>
              <w:t>6</w:t>
            </w:r>
          </w:p>
        </w:tc>
        <w:tc>
          <w:tcPr>
            <w:tcW w:w="1458" w:type="dxa"/>
          </w:tcPr>
          <w:p w:rsidR="002E40A9" w:rsidRDefault="002E40A9" w:rsidP="00D91E11">
            <w:pPr>
              <w:widowControl w:val="0"/>
              <w:jc w:val="center"/>
            </w:pPr>
            <w:r>
              <w:t>489</w:t>
            </w:r>
          </w:p>
        </w:tc>
      </w:tr>
      <w:tr w:rsidR="002E40A9" w:rsidTr="009E5A49">
        <w:tc>
          <w:tcPr>
            <w:tcW w:w="4034" w:type="dxa"/>
          </w:tcPr>
          <w:p w:rsidR="002E40A9" w:rsidRDefault="002E40A9" w:rsidP="009005F4">
            <w:pPr>
              <w:widowControl w:val="0"/>
            </w:pPr>
            <w:r>
              <w:t xml:space="preserve">  </w:t>
            </w:r>
            <w:r w:rsidR="009E5A49">
              <w:t xml:space="preserve">      </w:t>
            </w:r>
            <w:r>
              <w:t>other</w:t>
            </w:r>
          </w:p>
        </w:tc>
        <w:tc>
          <w:tcPr>
            <w:tcW w:w="2250" w:type="dxa"/>
          </w:tcPr>
          <w:p w:rsidR="002E40A9" w:rsidRDefault="002E40A9" w:rsidP="00D91E11">
            <w:pPr>
              <w:widowControl w:val="0"/>
              <w:jc w:val="center"/>
            </w:pPr>
            <w:r>
              <w:t>217</w:t>
            </w:r>
          </w:p>
        </w:tc>
        <w:tc>
          <w:tcPr>
            <w:tcW w:w="2070" w:type="dxa"/>
          </w:tcPr>
          <w:p w:rsidR="002E40A9" w:rsidRDefault="002E40A9" w:rsidP="00D91E11">
            <w:pPr>
              <w:widowControl w:val="0"/>
              <w:jc w:val="center"/>
            </w:pPr>
            <w:r>
              <w:t>294</w:t>
            </w:r>
          </w:p>
        </w:tc>
        <w:tc>
          <w:tcPr>
            <w:tcW w:w="1458" w:type="dxa"/>
          </w:tcPr>
          <w:p w:rsidR="002E40A9" w:rsidRDefault="002E40A9" w:rsidP="00D91E11">
            <w:pPr>
              <w:widowControl w:val="0"/>
              <w:jc w:val="center"/>
            </w:pPr>
            <w:r>
              <w:t>511</w:t>
            </w:r>
          </w:p>
        </w:tc>
      </w:tr>
      <w:tr w:rsidR="002E40A9" w:rsidTr="009E5A49">
        <w:tc>
          <w:tcPr>
            <w:tcW w:w="4034" w:type="dxa"/>
          </w:tcPr>
          <w:p w:rsidR="002E40A9" w:rsidRDefault="002E40A9" w:rsidP="009005F4">
            <w:pPr>
              <w:widowControl w:val="0"/>
            </w:pPr>
            <w:r>
              <w:t>Interview rate among eligible</w:t>
            </w:r>
            <w:r w:rsidR="009005F4">
              <w:t xml:space="preserve"> persons</w:t>
            </w:r>
          </w:p>
        </w:tc>
        <w:tc>
          <w:tcPr>
            <w:tcW w:w="2250" w:type="dxa"/>
          </w:tcPr>
          <w:p w:rsidR="002E40A9" w:rsidRDefault="00231641" w:rsidP="00D91E11">
            <w:pPr>
              <w:widowControl w:val="0"/>
              <w:jc w:val="center"/>
            </w:pPr>
            <w:r>
              <w:t>0</w:t>
            </w:r>
            <w:r w:rsidR="002E40A9">
              <w:t>.75</w:t>
            </w:r>
          </w:p>
        </w:tc>
        <w:tc>
          <w:tcPr>
            <w:tcW w:w="2070" w:type="dxa"/>
          </w:tcPr>
          <w:p w:rsidR="002E40A9" w:rsidRDefault="00231641" w:rsidP="00D91E11">
            <w:pPr>
              <w:widowControl w:val="0"/>
              <w:jc w:val="center"/>
            </w:pPr>
            <w:r>
              <w:t>0</w:t>
            </w:r>
            <w:r w:rsidR="002E40A9">
              <w:t>.75</w:t>
            </w:r>
          </w:p>
        </w:tc>
        <w:tc>
          <w:tcPr>
            <w:tcW w:w="1458" w:type="dxa"/>
          </w:tcPr>
          <w:p w:rsidR="002E40A9" w:rsidRDefault="00231641" w:rsidP="00D91E11">
            <w:pPr>
              <w:widowControl w:val="0"/>
              <w:jc w:val="center"/>
            </w:pPr>
            <w:r>
              <w:t>0</w:t>
            </w:r>
            <w:r w:rsidR="002E40A9">
              <w:t>.75</w:t>
            </w:r>
          </w:p>
        </w:tc>
      </w:tr>
      <w:tr w:rsidR="002E40A9" w:rsidTr="009E5A49">
        <w:tc>
          <w:tcPr>
            <w:tcW w:w="4034" w:type="dxa"/>
          </w:tcPr>
          <w:p w:rsidR="002E40A9" w:rsidRDefault="002E40A9" w:rsidP="009005F4">
            <w:pPr>
              <w:widowControl w:val="0"/>
            </w:pPr>
            <w:r>
              <w:t>Eligible respondents required</w:t>
            </w:r>
          </w:p>
        </w:tc>
        <w:tc>
          <w:tcPr>
            <w:tcW w:w="2250" w:type="dxa"/>
          </w:tcPr>
          <w:p w:rsidR="002E40A9" w:rsidRDefault="002E40A9" w:rsidP="00D91E11">
            <w:pPr>
              <w:widowControl w:val="0"/>
              <w:jc w:val="center"/>
            </w:pPr>
            <w:r>
              <w:t>933</w:t>
            </w:r>
          </w:p>
        </w:tc>
        <w:tc>
          <w:tcPr>
            <w:tcW w:w="2070" w:type="dxa"/>
          </w:tcPr>
          <w:p w:rsidR="002E40A9" w:rsidRDefault="002E40A9" w:rsidP="00D91E11">
            <w:pPr>
              <w:widowControl w:val="0"/>
              <w:jc w:val="center"/>
            </w:pPr>
            <w:r>
              <w:t>400</w:t>
            </w:r>
          </w:p>
        </w:tc>
        <w:tc>
          <w:tcPr>
            <w:tcW w:w="1458" w:type="dxa"/>
          </w:tcPr>
          <w:p w:rsidR="002E40A9" w:rsidRDefault="002E40A9" w:rsidP="00D91E11">
            <w:pPr>
              <w:widowControl w:val="0"/>
              <w:jc w:val="center"/>
            </w:pPr>
            <w:r>
              <w:t>1333</w:t>
            </w:r>
          </w:p>
        </w:tc>
      </w:tr>
      <w:tr w:rsidR="002E40A9" w:rsidTr="009E5A49">
        <w:tc>
          <w:tcPr>
            <w:tcW w:w="4034" w:type="dxa"/>
          </w:tcPr>
          <w:p w:rsidR="002E40A9" w:rsidRDefault="002E40A9" w:rsidP="009005F4">
            <w:pPr>
              <w:widowControl w:val="0"/>
            </w:pPr>
            <w:r>
              <w:t>Ethnic eligibility rates</w:t>
            </w:r>
          </w:p>
        </w:tc>
        <w:tc>
          <w:tcPr>
            <w:tcW w:w="2250" w:type="dxa"/>
          </w:tcPr>
          <w:p w:rsidR="002E40A9" w:rsidRDefault="002E40A9" w:rsidP="00D91E11">
            <w:pPr>
              <w:widowControl w:val="0"/>
              <w:jc w:val="center"/>
            </w:pPr>
            <w:r>
              <w:t>1</w:t>
            </w:r>
          </w:p>
        </w:tc>
        <w:tc>
          <w:tcPr>
            <w:tcW w:w="2070" w:type="dxa"/>
          </w:tcPr>
          <w:p w:rsidR="002E40A9" w:rsidRDefault="002E40A9" w:rsidP="00D91E11">
            <w:pPr>
              <w:widowControl w:val="0"/>
              <w:jc w:val="center"/>
            </w:pPr>
            <w:r>
              <w:t>1</w:t>
            </w:r>
          </w:p>
        </w:tc>
        <w:tc>
          <w:tcPr>
            <w:tcW w:w="1458" w:type="dxa"/>
          </w:tcPr>
          <w:p w:rsidR="002E40A9" w:rsidRDefault="002E40A9" w:rsidP="00D91E11">
            <w:pPr>
              <w:widowControl w:val="0"/>
              <w:jc w:val="center"/>
            </w:pPr>
            <w:r>
              <w:t>1</w:t>
            </w:r>
          </w:p>
        </w:tc>
      </w:tr>
      <w:tr w:rsidR="002E40A9" w:rsidTr="009E5A49">
        <w:tc>
          <w:tcPr>
            <w:tcW w:w="4034" w:type="dxa"/>
          </w:tcPr>
          <w:p w:rsidR="002E40A9" w:rsidRDefault="002E40A9" w:rsidP="009E5A49">
            <w:pPr>
              <w:widowControl w:val="0"/>
            </w:pPr>
            <w:r>
              <w:t xml:space="preserve">  </w:t>
            </w:r>
            <w:r w:rsidR="008A2690">
              <w:t xml:space="preserve">      </w:t>
            </w:r>
            <w:r>
              <w:t>African American</w:t>
            </w:r>
          </w:p>
        </w:tc>
        <w:tc>
          <w:tcPr>
            <w:tcW w:w="2250" w:type="dxa"/>
          </w:tcPr>
          <w:p w:rsidR="002E40A9" w:rsidRDefault="00231641" w:rsidP="00D91E11">
            <w:pPr>
              <w:widowControl w:val="0"/>
              <w:jc w:val="center"/>
            </w:pPr>
            <w:r>
              <w:t>0</w:t>
            </w:r>
            <w:r w:rsidR="002E40A9">
              <w:t>.69</w:t>
            </w:r>
          </w:p>
        </w:tc>
        <w:tc>
          <w:tcPr>
            <w:tcW w:w="2070" w:type="dxa"/>
          </w:tcPr>
          <w:p w:rsidR="002E40A9" w:rsidRDefault="00231641" w:rsidP="00D91E11">
            <w:pPr>
              <w:widowControl w:val="0"/>
              <w:jc w:val="center"/>
            </w:pPr>
            <w:r>
              <w:t>0</w:t>
            </w:r>
            <w:r w:rsidR="002E40A9">
              <w:t>.02</w:t>
            </w:r>
          </w:p>
        </w:tc>
        <w:tc>
          <w:tcPr>
            <w:tcW w:w="1458" w:type="dxa"/>
          </w:tcPr>
          <w:p w:rsidR="002E40A9" w:rsidRDefault="002E40A9" w:rsidP="00D91E11">
            <w:pPr>
              <w:widowControl w:val="0"/>
              <w:jc w:val="center"/>
            </w:pPr>
          </w:p>
        </w:tc>
      </w:tr>
      <w:tr w:rsidR="002E40A9" w:rsidTr="009E5A49">
        <w:tc>
          <w:tcPr>
            <w:tcW w:w="4034" w:type="dxa"/>
          </w:tcPr>
          <w:p w:rsidR="002E40A9" w:rsidRDefault="002E40A9" w:rsidP="009005F4">
            <w:pPr>
              <w:widowControl w:val="0"/>
            </w:pPr>
            <w:r>
              <w:t xml:space="preserve">  </w:t>
            </w:r>
            <w:r w:rsidR="008A2690">
              <w:t xml:space="preserve">      </w:t>
            </w:r>
            <w:r>
              <w:t>White</w:t>
            </w:r>
          </w:p>
        </w:tc>
        <w:tc>
          <w:tcPr>
            <w:tcW w:w="2250" w:type="dxa"/>
          </w:tcPr>
          <w:p w:rsidR="002E40A9" w:rsidRDefault="00231641" w:rsidP="00D91E11">
            <w:pPr>
              <w:widowControl w:val="0"/>
              <w:jc w:val="center"/>
            </w:pPr>
            <w:r>
              <w:t>0</w:t>
            </w:r>
            <w:r w:rsidR="002E40A9">
              <w:t>.24</w:t>
            </w:r>
          </w:p>
        </w:tc>
        <w:tc>
          <w:tcPr>
            <w:tcW w:w="2070" w:type="dxa"/>
          </w:tcPr>
          <w:p w:rsidR="002E40A9" w:rsidRDefault="00231641" w:rsidP="00D91E11">
            <w:pPr>
              <w:widowControl w:val="0"/>
              <w:jc w:val="center"/>
            </w:pPr>
            <w:r>
              <w:t>0</w:t>
            </w:r>
            <w:r w:rsidR="002E40A9">
              <w:t>.90</w:t>
            </w:r>
          </w:p>
        </w:tc>
        <w:tc>
          <w:tcPr>
            <w:tcW w:w="1458" w:type="dxa"/>
          </w:tcPr>
          <w:p w:rsidR="002E40A9" w:rsidRDefault="002E40A9" w:rsidP="00D91E11">
            <w:pPr>
              <w:widowControl w:val="0"/>
              <w:jc w:val="center"/>
            </w:pPr>
          </w:p>
        </w:tc>
      </w:tr>
      <w:tr w:rsidR="002E40A9" w:rsidTr="009E5A49">
        <w:tc>
          <w:tcPr>
            <w:tcW w:w="4034" w:type="dxa"/>
          </w:tcPr>
          <w:p w:rsidR="002E40A9" w:rsidRDefault="002E40A9" w:rsidP="009005F4">
            <w:pPr>
              <w:widowControl w:val="0"/>
            </w:pPr>
            <w:r>
              <w:t xml:space="preserve">  </w:t>
            </w:r>
            <w:r w:rsidR="008A2690">
              <w:t xml:space="preserve">      </w:t>
            </w:r>
            <w:r>
              <w:t xml:space="preserve">Other </w:t>
            </w:r>
          </w:p>
        </w:tc>
        <w:tc>
          <w:tcPr>
            <w:tcW w:w="2250" w:type="dxa"/>
          </w:tcPr>
          <w:p w:rsidR="002E40A9" w:rsidRDefault="00231641" w:rsidP="00D91E11">
            <w:pPr>
              <w:widowControl w:val="0"/>
              <w:jc w:val="center"/>
            </w:pPr>
            <w:r>
              <w:t>0</w:t>
            </w:r>
            <w:r w:rsidR="002E40A9">
              <w:t>.07</w:t>
            </w:r>
          </w:p>
        </w:tc>
        <w:tc>
          <w:tcPr>
            <w:tcW w:w="2070" w:type="dxa"/>
          </w:tcPr>
          <w:p w:rsidR="002E40A9" w:rsidRDefault="00231641" w:rsidP="00D91E11">
            <w:pPr>
              <w:widowControl w:val="0"/>
              <w:jc w:val="center"/>
            </w:pPr>
            <w:r>
              <w:t>0</w:t>
            </w:r>
            <w:r w:rsidR="002E40A9">
              <w:t>.08</w:t>
            </w:r>
          </w:p>
        </w:tc>
        <w:tc>
          <w:tcPr>
            <w:tcW w:w="1458" w:type="dxa"/>
          </w:tcPr>
          <w:p w:rsidR="002E40A9" w:rsidRDefault="002E40A9" w:rsidP="00D91E11">
            <w:pPr>
              <w:widowControl w:val="0"/>
              <w:jc w:val="center"/>
            </w:pPr>
          </w:p>
        </w:tc>
      </w:tr>
      <w:tr w:rsidR="002E40A9" w:rsidTr="009E5A49">
        <w:tc>
          <w:tcPr>
            <w:tcW w:w="4034" w:type="dxa"/>
          </w:tcPr>
          <w:p w:rsidR="002E40A9" w:rsidRDefault="002E40A9" w:rsidP="009005F4">
            <w:pPr>
              <w:widowControl w:val="0"/>
            </w:pPr>
            <w:r>
              <w:t>Age eligibility rate</w:t>
            </w:r>
          </w:p>
        </w:tc>
        <w:tc>
          <w:tcPr>
            <w:tcW w:w="2250" w:type="dxa"/>
          </w:tcPr>
          <w:p w:rsidR="002E40A9" w:rsidRDefault="00231641" w:rsidP="00D91E11">
            <w:pPr>
              <w:widowControl w:val="0"/>
              <w:jc w:val="center"/>
            </w:pPr>
            <w:r>
              <w:t>0</w:t>
            </w:r>
            <w:r w:rsidR="002E40A9">
              <w:t>.89</w:t>
            </w:r>
          </w:p>
        </w:tc>
        <w:tc>
          <w:tcPr>
            <w:tcW w:w="2070" w:type="dxa"/>
          </w:tcPr>
          <w:p w:rsidR="002E40A9" w:rsidRDefault="00231641" w:rsidP="00D91E11">
            <w:pPr>
              <w:widowControl w:val="0"/>
              <w:jc w:val="center"/>
            </w:pPr>
            <w:r>
              <w:t>0</w:t>
            </w:r>
            <w:r w:rsidR="002E40A9">
              <w:t>.93</w:t>
            </w:r>
          </w:p>
        </w:tc>
        <w:tc>
          <w:tcPr>
            <w:tcW w:w="1458" w:type="dxa"/>
          </w:tcPr>
          <w:p w:rsidR="002E40A9" w:rsidRDefault="002E40A9" w:rsidP="00D91E11">
            <w:pPr>
              <w:widowControl w:val="0"/>
              <w:jc w:val="center"/>
            </w:pPr>
          </w:p>
        </w:tc>
      </w:tr>
      <w:tr w:rsidR="002E40A9" w:rsidTr="009E5A49">
        <w:tc>
          <w:tcPr>
            <w:tcW w:w="4034" w:type="dxa"/>
          </w:tcPr>
          <w:p w:rsidR="002E40A9" w:rsidRDefault="002E40A9" w:rsidP="009005F4">
            <w:pPr>
              <w:widowControl w:val="0"/>
            </w:pPr>
            <w:r>
              <w:t>Overall eligibility rate</w:t>
            </w:r>
          </w:p>
        </w:tc>
        <w:tc>
          <w:tcPr>
            <w:tcW w:w="2250" w:type="dxa"/>
          </w:tcPr>
          <w:p w:rsidR="002E40A9" w:rsidRDefault="00231641" w:rsidP="00231641">
            <w:pPr>
              <w:widowControl w:val="0"/>
              <w:jc w:val="center"/>
            </w:pPr>
            <w:r>
              <w:t>0</w:t>
            </w:r>
            <w:r w:rsidR="002E40A9">
              <w:t>.85</w:t>
            </w:r>
          </w:p>
        </w:tc>
        <w:tc>
          <w:tcPr>
            <w:tcW w:w="2070" w:type="dxa"/>
          </w:tcPr>
          <w:p w:rsidR="002E40A9" w:rsidRDefault="002E40A9" w:rsidP="00D91E11">
            <w:pPr>
              <w:widowControl w:val="0"/>
              <w:jc w:val="center"/>
            </w:pPr>
            <w:r>
              <w:t>.8134</w:t>
            </w:r>
          </w:p>
        </w:tc>
        <w:tc>
          <w:tcPr>
            <w:tcW w:w="1458" w:type="dxa"/>
          </w:tcPr>
          <w:p w:rsidR="002E40A9" w:rsidRDefault="002E40A9" w:rsidP="00D91E11">
            <w:pPr>
              <w:widowControl w:val="0"/>
              <w:jc w:val="center"/>
            </w:pPr>
          </w:p>
        </w:tc>
      </w:tr>
      <w:tr w:rsidR="002E40A9" w:rsidTr="009E5A49">
        <w:tc>
          <w:tcPr>
            <w:tcW w:w="4034" w:type="dxa"/>
          </w:tcPr>
          <w:p w:rsidR="002E40A9" w:rsidRDefault="002E40A9" w:rsidP="009005F4">
            <w:pPr>
              <w:widowControl w:val="0"/>
            </w:pPr>
            <w:r>
              <w:t>Screenings required</w:t>
            </w:r>
          </w:p>
        </w:tc>
        <w:tc>
          <w:tcPr>
            <w:tcW w:w="2250" w:type="dxa"/>
          </w:tcPr>
          <w:p w:rsidR="002E40A9" w:rsidRDefault="002E40A9" w:rsidP="00D91E11">
            <w:pPr>
              <w:widowControl w:val="0"/>
              <w:jc w:val="center"/>
            </w:pPr>
            <w:r>
              <w:t>1104</w:t>
            </w:r>
          </w:p>
        </w:tc>
        <w:tc>
          <w:tcPr>
            <w:tcW w:w="2070" w:type="dxa"/>
          </w:tcPr>
          <w:p w:rsidR="002E40A9" w:rsidRDefault="002E40A9" w:rsidP="00D91E11">
            <w:pPr>
              <w:widowControl w:val="0"/>
              <w:jc w:val="center"/>
            </w:pPr>
            <w:r>
              <w:t>492</w:t>
            </w:r>
          </w:p>
        </w:tc>
        <w:tc>
          <w:tcPr>
            <w:tcW w:w="1458" w:type="dxa"/>
          </w:tcPr>
          <w:p w:rsidR="002E40A9" w:rsidRDefault="002E40A9" w:rsidP="00D91E11">
            <w:pPr>
              <w:widowControl w:val="0"/>
              <w:jc w:val="center"/>
            </w:pPr>
            <w:r>
              <w:t>1596</w:t>
            </w:r>
          </w:p>
        </w:tc>
      </w:tr>
      <w:tr w:rsidR="002E40A9" w:rsidTr="009E5A49">
        <w:tc>
          <w:tcPr>
            <w:tcW w:w="4034" w:type="dxa"/>
          </w:tcPr>
          <w:p w:rsidR="002E40A9" w:rsidRDefault="002E40A9" w:rsidP="009005F4">
            <w:pPr>
              <w:widowControl w:val="0"/>
            </w:pPr>
            <w:r>
              <w:t>Screening cooperation rate</w:t>
            </w:r>
          </w:p>
        </w:tc>
        <w:tc>
          <w:tcPr>
            <w:tcW w:w="2250" w:type="dxa"/>
          </w:tcPr>
          <w:p w:rsidR="002E40A9" w:rsidRDefault="00231641" w:rsidP="00D91E11">
            <w:pPr>
              <w:widowControl w:val="0"/>
              <w:jc w:val="center"/>
            </w:pPr>
            <w:r>
              <w:t>0</w:t>
            </w:r>
            <w:r w:rsidR="002E40A9">
              <w:t>.98</w:t>
            </w:r>
          </w:p>
        </w:tc>
        <w:tc>
          <w:tcPr>
            <w:tcW w:w="2070" w:type="dxa"/>
          </w:tcPr>
          <w:p w:rsidR="002E40A9" w:rsidRDefault="00231641" w:rsidP="00D91E11">
            <w:pPr>
              <w:widowControl w:val="0"/>
              <w:jc w:val="center"/>
            </w:pPr>
            <w:r>
              <w:t>0</w:t>
            </w:r>
            <w:r w:rsidR="002E40A9">
              <w:t>.98</w:t>
            </w:r>
          </w:p>
        </w:tc>
        <w:tc>
          <w:tcPr>
            <w:tcW w:w="1458" w:type="dxa"/>
          </w:tcPr>
          <w:p w:rsidR="002E40A9" w:rsidRDefault="002E40A9" w:rsidP="00D91E11">
            <w:pPr>
              <w:widowControl w:val="0"/>
              <w:jc w:val="center"/>
            </w:pPr>
          </w:p>
        </w:tc>
      </w:tr>
      <w:tr w:rsidR="002E40A9" w:rsidTr="009E5A49">
        <w:tc>
          <w:tcPr>
            <w:tcW w:w="4034" w:type="dxa"/>
          </w:tcPr>
          <w:p w:rsidR="002E40A9" w:rsidRDefault="002E40A9" w:rsidP="009005F4">
            <w:pPr>
              <w:widowControl w:val="0"/>
            </w:pPr>
            <w:r>
              <w:t>Screening attempts required</w:t>
            </w:r>
          </w:p>
        </w:tc>
        <w:tc>
          <w:tcPr>
            <w:tcW w:w="2250" w:type="dxa"/>
          </w:tcPr>
          <w:p w:rsidR="002E40A9" w:rsidRDefault="002E40A9" w:rsidP="00D91E11">
            <w:pPr>
              <w:widowControl w:val="0"/>
              <w:jc w:val="center"/>
            </w:pPr>
            <w:r>
              <w:t>1126</w:t>
            </w:r>
          </w:p>
        </w:tc>
        <w:tc>
          <w:tcPr>
            <w:tcW w:w="2070" w:type="dxa"/>
          </w:tcPr>
          <w:p w:rsidR="002E40A9" w:rsidRDefault="002E40A9" w:rsidP="00D91E11">
            <w:pPr>
              <w:widowControl w:val="0"/>
              <w:jc w:val="center"/>
            </w:pPr>
            <w:r>
              <w:t>502</w:t>
            </w:r>
          </w:p>
        </w:tc>
        <w:tc>
          <w:tcPr>
            <w:tcW w:w="1458" w:type="dxa"/>
          </w:tcPr>
          <w:p w:rsidR="002E40A9" w:rsidRDefault="002E40A9" w:rsidP="00D91E11">
            <w:pPr>
              <w:widowControl w:val="0"/>
              <w:jc w:val="center"/>
            </w:pPr>
            <w:r>
              <w:t>1628</w:t>
            </w:r>
          </w:p>
        </w:tc>
      </w:tr>
      <w:tr w:rsidR="002E40A9" w:rsidTr="009E5A49">
        <w:tc>
          <w:tcPr>
            <w:tcW w:w="4034" w:type="dxa"/>
          </w:tcPr>
          <w:p w:rsidR="002E40A9" w:rsidRDefault="002E40A9" w:rsidP="009005F4">
            <w:pPr>
              <w:widowControl w:val="0"/>
            </w:pPr>
            <w:r>
              <w:t>Occupancy*contact rate</w:t>
            </w:r>
          </w:p>
        </w:tc>
        <w:tc>
          <w:tcPr>
            <w:tcW w:w="2250" w:type="dxa"/>
          </w:tcPr>
          <w:p w:rsidR="002E40A9" w:rsidRDefault="00231641" w:rsidP="00D91E11">
            <w:pPr>
              <w:widowControl w:val="0"/>
              <w:jc w:val="center"/>
            </w:pPr>
            <w:r>
              <w:t>0</w:t>
            </w:r>
            <w:r w:rsidR="002E40A9">
              <w:t>.85</w:t>
            </w:r>
          </w:p>
        </w:tc>
        <w:tc>
          <w:tcPr>
            <w:tcW w:w="2070" w:type="dxa"/>
          </w:tcPr>
          <w:p w:rsidR="002E40A9" w:rsidRDefault="00231641" w:rsidP="00D91E11">
            <w:pPr>
              <w:widowControl w:val="0"/>
              <w:jc w:val="center"/>
            </w:pPr>
            <w:r>
              <w:t>0</w:t>
            </w:r>
            <w:r w:rsidR="002E40A9">
              <w:t>.85</w:t>
            </w:r>
          </w:p>
        </w:tc>
        <w:tc>
          <w:tcPr>
            <w:tcW w:w="1458" w:type="dxa"/>
          </w:tcPr>
          <w:p w:rsidR="002E40A9" w:rsidRDefault="002E40A9" w:rsidP="00D91E11">
            <w:pPr>
              <w:widowControl w:val="0"/>
              <w:jc w:val="center"/>
            </w:pPr>
          </w:p>
        </w:tc>
      </w:tr>
      <w:tr w:rsidR="002E40A9" w:rsidTr="009E5A49">
        <w:tc>
          <w:tcPr>
            <w:tcW w:w="4034" w:type="dxa"/>
          </w:tcPr>
          <w:p w:rsidR="002E40A9" w:rsidRDefault="002E40A9" w:rsidP="009005F4">
            <w:pPr>
              <w:widowControl w:val="0"/>
            </w:pPr>
            <w:r>
              <w:t>Contact attempts required</w:t>
            </w:r>
          </w:p>
        </w:tc>
        <w:tc>
          <w:tcPr>
            <w:tcW w:w="2250" w:type="dxa"/>
          </w:tcPr>
          <w:p w:rsidR="002E40A9" w:rsidRDefault="002E40A9" w:rsidP="00D91E11">
            <w:pPr>
              <w:widowControl w:val="0"/>
              <w:jc w:val="center"/>
            </w:pPr>
            <w:r>
              <w:t>1325</w:t>
            </w:r>
          </w:p>
        </w:tc>
        <w:tc>
          <w:tcPr>
            <w:tcW w:w="2070" w:type="dxa"/>
          </w:tcPr>
          <w:p w:rsidR="002E40A9" w:rsidRDefault="002E40A9" w:rsidP="00D91E11">
            <w:pPr>
              <w:widowControl w:val="0"/>
              <w:jc w:val="center"/>
            </w:pPr>
            <w:r>
              <w:t>590</w:t>
            </w:r>
          </w:p>
        </w:tc>
        <w:tc>
          <w:tcPr>
            <w:tcW w:w="1458" w:type="dxa"/>
          </w:tcPr>
          <w:p w:rsidR="002E40A9" w:rsidRDefault="002E40A9" w:rsidP="00D91E11">
            <w:pPr>
              <w:widowControl w:val="0"/>
              <w:jc w:val="center"/>
            </w:pPr>
            <w:r>
              <w:t>1915</w:t>
            </w:r>
          </w:p>
        </w:tc>
      </w:tr>
      <w:tr w:rsidR="002E40A9" w:rsidTr="009E5A49">
        <w:tc>
          <w:tcPr>
            <w:tcW w:w="4034" w:type="dxa"/>
          </w:tcPr>
          <w:p w:rsidR="002E40A9" w:rsidRDefault="002E40A9" w:rsidP="009005F4">
            <w:pPr>
              <w:widowControl w:val="0"/>
            </w:pPr>
            <w:r>
              <w:t>Reserve sample factor</w:t>
            </w:r>
          </w:p>
        </w:tc>
        <w:tc>
          <w:tcPr>
            <w:tcW w:w="2250" w:type="dxa"/>
          </w:tcPr>
          <w:p w:rsidR="002E40A9" w:rsidRDefault="002E40A9" w:rsidP="00D91E11">
            <w:pPr>
              <w:widowControl w:val="0"/>
              <w:jc w:val="center"/>
            </w:pPr>
            <w:r>
              <w:t>1.3</w:t>
            </w:r>
          </w:p>
        </w:tc>
        <w:tc>
          <w:tcPr>
            <w:tcW w:w="2070" w:type="dxa"/>
          </w:tcPr>
          <w:p w:rsidR="002E40A9" w:rsidRDefault="002E40A9" w:rsidP="00D91E11">
            <w:pPr>
              <w:widowControl w:val="0"/>
              <w:jc w:val="center"/>
            </w:pPr>
            <w:r>
              <w:t>1.3</w:t>
            </w:r>
          </w:p>
        </w:tc>
        <w:tc>
          <w:tcPr>
            <w:tcW w:w="1458" w:type="dxa"/>
          </w:tcPr>
          <w:p w:rsidR="002E40A9" w:rsidRDefault="002E40A9" w:rsidP="00D91E11">
            <w:pPr>
              <w:widowControl w:val="0"/>
              <w:jc w:val="center"/>
            </w:pPr>
          </w:p>
        </w:tc>
      </w:tr>
      <w:tr w:rsidR="002E40A9" w:rsidTr="009E5A49">
        <w:tc>
          <w:tcPr>
            <w:tcW w:w="4034" w:type="dxa"/>
          </w:tcPr>
          <w:p w:rsidR="002E40A9" w:rsidRDefault="002E40A9" w:rsidP="009005F4">
            <w:pPr>
              <w:widowControl w:val="0"/>
            </w:pPr>
            <w:r>
              <w:t>Addresses required with reserve</w:t>
            </w:r>
          </w:p>
        </w:tc>
        <w:tc>
          <w:tcPr>
            <w:tcW w:w="2250" w:type="dxa"/>
          </w:tcPr>
          <w:p w:rsidR="002E40A9" w:rsidRDefault="002E40A9" w:rsidP="00D91E11">
            <w:pPr>
              <w:widowControl w:val="0"/>
              <w:jc w:val="center"/>
            </w:pPr>
            <w:r>
              <w:t>1723</w:t>
            </w:r>
          </w:p>
        </w:tc>
        <w:tc>
          <w:tcPr>
            <w:tcW w:w="2070" w:type="dxa"/>
          </w:tcPr>
          <w:p w:rsidR="002E40A9" w:rsidRDefault="002E40A9" w:rsidP="00D91E11">
            <w:pPr>
              <w:widowControl w:val="0"/>
              <w:jc w:val="center"/>
            </w:pPr>
            <w:r>
              <w:t>767</w:t>
            </w:r>
          </w:p>
        </w:tc>
        <w:tc>
          <w:tcPr>
            <w:tcW w:w="1458" w:type="dxa"/>
          </w:tcPr>
          <w:p w:rsidR="002E40A9" w:rsidRDefault="002E40A9" w:rsidP="00D91E11">
            <w:pPr>
              <w:widowControl w:val="0"/>
              <w:jc w:val="center"/>
            </w:pPr>
            <w:r>
              <w:t>2490</w:t>
            </w:r>
          </w:p>
        </w:tc>
      </w:tr>
      <w:tr w:rsidR="002E40A9" w:rsidTr="009E5A49">
        <w:tc>
          <w:tcPr>
            <w:tcW w:w="4034" w:type="dxa"/>
          </w:tcPr>
          <w:p w:rsidR="002E40A9" w:rsidRDefault="009005F4" w:rsidP="009005F4">
            <w:pPr>
              <w:widowControl w:val="0"/>
            </w:pPr>
            <w:r>
              <w:t>S</w:t>
            </w:r>
            <w:r w:rsidR="002E40A9">
              <w:t>egments</w:t>
            </w:r>
          </w:p>
        </w:tc>
        <w:tc>
          <w:tcPr>
            <w:tcW w:w="2250" w:type="dxa"/>
          </w:tcPr>
          <w:p w:rsidR="002E40A9" w:rsidRDefault="002E40A9" w:rsidP="00D91E11">
            <w:pPr>
              <w:widowControl w:val="0"/>
              <w:jc w:val="center"/>
            </w:pPr>
            <w:r>
              <w:t>34</w:t>
            </w:r>
          </w:p>
        </w:tc>
        <w:tc>
          <w:tcPr>
            <w:tcW w:w="2070" w:type="dxa"/>
          </w:tcPr>
          <w:p w:rsidR="002E40A9" w:rsidRDefault="002E40A9" w:rsidP="00D91E11">
            <w:pPr>
              <w:widowControl w:val="0"/>
              <w:jc w:val="center"/>
            </w:pPr>
            <w:r>
              <w:t>16</w:t>
            </w:r>
          </w:p>
        </w:tc>
        <w:tc>
          <w:tcPr>
            <w:tcW w:w="1458" w:type="dxa"/>
          </w:tcPr>
          <w:p w:rsidR="002E40A9" w:rsidRDefault="002E40A9" w:rsidP="00D91E11">
            <w:pPr>
              <w:widowControl w:val="0"/>
              <w:jc w:val="center"/>
            </w:pPr>
            <w:r>
              <w:t>50</w:t>
            </w:r>
          </w:p>
        </w:tc>
      </w:tr>
      <w:tr w:rsidR="002E40A9" w:rsidTr="009E5A49">
        <w:tc>
          <w:tcPr>
            <w:tcW w:w="4034" w:type="dxa"/>
          </w:tcPr>
          <w:p w:rsidR="002E40A9" w:rsidRDefault="002E40A9" w:rsidP="009005F4">
            <w:pPr>
              <w:widowControl w:val="0"/>
            </w:pPr>
            <w:r>
              <w:t>Addresses per segment</w:t>
            </w:r>
          </w:p>
        </w:tc>
        <w:tc>
          <w:tcPr>
            <w:tcW w:w="2250" w:type="dxa"/>
          </w:tcPr>
          <w:p w:rsidR="002E40A9" w:rsidRDefault="002E40A9" w:rsidP="00D91E11">
            <w:pPr>
              <w:widowControl w:val="0"/>
              <w:jc w:val="center"/>
            </w:pPr>
            <w:r>
              <w:t>50.7</w:t>
            </w:r>
          </w:p>
        </w:tc>
        <w:tc>
          <w:tcPr>
            <w:tcW w:w="2070" w:type="dxa"/>
          </w:tcPr>
          <w:p w:rsidR="002E40A9" w:rsidRDefault="002E40A9" w:rsidP="00D91E11">
            <w:pPr>
              <w:widowControl w:val="0"/>
              <w:jc w:val="center"/>
            </w:pPr>
            <w:r>
              <w:t>48.0</w:t>
            </w:r>
          </w:p>
        </w:tc>
        <w:tc>
          <w:tcPr>
            <w:tcW w:w="1458" w:type="dxa"/>
          </w:tcPr>
          <w:p w:rsidR="002E40A9" w:rsidRDefault="002E40A9" w:rsidP="00D91E11">
            <w:pPr>
              <w:widowControl w:val="0"/>
              <w:jc w:val="center"/>
            </w:pPr>
            <w:r>
              <w:t>50.0</w:t>
            </w:r>
          </w:p>
        </w:tc>
      </w:tr>
      <w:tr w:rsidR="002E40A9" w:rsidTr="009E5A49">
        <w:tc>
          <w:tcPr>
            <w:tcW w:w="4034" w:type="dxa"/>
          </w:tcPr>
          <w:p w:rsidR="002E40A9" w:rsidRDefault="002E40A9" w:rsidP="009005F4">
            <w:pPr>
              <w:widowControl w:val="0"/>
            </w:pPr>
            <w:r>
              <w:t>Mean segment size</w:t>
            </w:r>
          </w:p>
        </w:tc>
        <w:tc>
          <w:tcPr>
            <w:tcW w:w="2250" w:type="dxa"/>
          </w:tcPr>
          <w:p w:rsidR="002E40A9" w:rsidRDefault="002E40A9" w:rsidP="00D91E11">
            <w:pPr>
              <w:widowControl w:val="0"/>
              <w:jc w:val="center"/>
            </w:pPr>
            <w:r>
              <w:t>125</w:t>
            </w:r>
          </w:p>
        </w:tc>
        <w:tc>
          <w:tcPr>
            <w:tcW w:w="2070" w:type="dxa"/>
          </w:tcPr>
          <w:p w:rsidR="002E40A9" w:rsidRDefault="002E40A9" w:rsidP="00D91E11">
            <w:pPr>
              <w:widowControl w:val="0"/>
              <w:jc w:val="center"/>
            </w:pPr>
            <w:r>
              <w:t>125</w:t>
            </w:r>
          </w:p>
        </w:tc>
        <w:tc>
          <w:tcPr>
            <w:tcW w:w="1458" w:type="dxa"/>
          </w:tcPr>
          <w:p w:rsidR="002E40A9" w:rsidRDefault="002E40A9" w:rsidP="00D91E11">
            <w:pPr>
              <w:widowControl w:val="0"/>
              <w:jc w:val="center"/>
            </w:pPr>
            <w:r>
              <w:t>125</w:t>
            </w:r>
          </w:p>
        </w:tc>
      </w:tr>
      <w:tr w:rsidR="002E40A9" w:rsidTr="009E5A49">
        <w:tc>
          <w:tcPr>
            <w:tcW w:w="4034" w:type="dxa"/>
          </w:tcPr>
          <w:p w:rsidR="002E40A9" w:rsidRDefault="002E40A9" w:rsidP="009005F4">
            <w:pPr>
              <w:widowControl w:val="0"/>
            </w:pPr>
            <w:r>
              <w:t>Expected lines to be listed</w:t>
            </w:r>
          </w:p>
        </w:tc>
        <w:tc>
          <w:tcPr>
            <w:tcW w:w="2250" w:type="dxa"/>
          </w:tcPr>
          <w:p w:rsidR="002E40A9" w:rsidRDefault="002E40A9" w:rsidP="00D91E11">
            <w:pPr>
              <w:widowControl w:val="0"/>
              <w:jc w:val="center"/>
            </w:pPr>
            <w:r>
              <w:t>4250</w:t>
            </w:r>
          </w:p>
        </w:tc>
        <w:tc>
          <w:tcPr>
            <w:tcW w:w="2070" w:type="dxa"/>
          </w:tcPr>
          <w:p w:rsidR="002E40A9" w:rsidRDefault="002E40A9" w:rsidP="00D91E11">
            <w:pPr>
              <w:widowControl w:val="0"/>
              <w:jc w:val="center"/>
            </w:pPr>
            <w:r>
              <w:t>2000</w:t>
            </w:r>
          </w:p>
        </w:tc>
        <w:tc>
          <w:tcPr>
            <w:tcW w:w="1458" w:type="dxa"/>
          </w:tcPr>
          <w:p w:rsidR="002E40A9" w:rsidRDefault="002E40A9" w:rsidP="00D91E11">
            <w:pPr>
              <w:widowControl w:val="0"/>
              <w:jc w:val="center"/>
            </w:pPr>
            <w:r>
              <w:t>6250</w:t>
            </w:r>
          </w:p>
        </w:tc>
      </w:tr>
      <w:tr w:rsidR="002E40A9" w:rsidTr="008A2690">
        <w:tc>
          <w:tcPr>
            <w:tcW w:w="4034" w:type="dxa"/>
          </w:tcPr>
          <w:p w:rsidR="002E40A9" w:rsidRDefault="002E40A9" w:rsidP="009005F4">
            <w:pPr>
              <w:widowControl w:val="0"/>
            </w:pPr>
            <w:r>
              <w:t>Proportion of lines in stratum to be selected</w:t>
            </w:r>
          </w:p>
        </w:tc>
        <w:tc>
          <w:tcPr>
            <w:tcW w:w="2250" w:type="dxa"/>
            <w:vAlign w:val="center"/>
          </w:tcPr>
          <w:p w:rsidR="002E40A9" w:rsidRDefault="00231641" w:rsidP="00231641">
            <w:pPr>
              <w:widowControl w:val="0"/>
              <w:jc w:val="center"/>
            </w:pPr>
            <w:r>
              <w:t>0</w:t>
            </w:r>
            <w:r w:rsidR="002E40A9">
              <w:t>.003076</w:t>
            </w:r>
          </w:p>
        </w:tc>
        <w:tc>
          <w:tcPr>
            <w:tcW w:w="2070" w:type="dxa"/>
            <w:vAlign w:val="center"/>
          </w:tcPr>
          <w:p w:rsidR="002E40A9" w:rsidRDefault="002E40A9" w:rsidP="00231641">
            <w:pPr>
              <w:widowControl w:val="0"/>
              <w:jc w:val="center"/>
            </w:pPr>
            <w:r>
              <w:t>.0007117</w:t>
            </w:r>
          </w:p>
        </w:tc>
        <w:tc>
          <w:tcPr>
            <w:tcW w:w="1458" w:type="dxa"/>
          </w:tcPr>
          <w:p w:rsidR="002E40A9" w:rsidRDefault="002E40A9" w:rsidP="00D91E11">
            <w:pPr>
              <w:widowControl w:val="0"/>
              <w:jc w:val="center"/>
            </w:pPr>
          </w:p>
        </w:tc>
      </w:tr>
    </w:tbl>
    <w:p w:rsidR="002E40A9" w:rsidRDefault="002E40A9" w:rsidP="002E40A9">
      <w:pPr>
        <w:widowControl w:val="0"/>
        <w:jc w:val="center"/>
      </w:pPr>
    </w:p>
    <w:p w:rsidR="002E40A9" w:rsidRDefault="002E40A9" w:rsidP="002E40A9">
      <w:pPr>
        <w:widowControl w:val="0"/>
      </w:pPr>
    </w:p>
    <w:p w:rsidR="00BB02E0" w:rsidRDefault="00BB02E0" w:rsidP="002E40A9">
      <w:pPr>
        <w:widowControl w:val="0"/>
        <w:rPr>
          <w:b/>
        </w:rPr>
      </w:pPr>
    </w:p>
    <w:p w:rsidR="00BB02E0" w:rsidRDefault="00BB02E0" w:rsidP="002E40A9">
      <w:pPr>
        <w:widowControl w:val="0"/>
        <w:rPr>
          <w:b/>
        </w:rPr>
      </w:pPr>
    </w:p>
    <w:p w:rsidR="002E40A9" w:rsidRDefault="002E40A9" w:rsidP="002E40A9">
      <w:pPr>
        <w:widowControl w:val="0"/>
      </w:pPr>
      <w:r>
        <w:rPr>
          <w:b/>
        </w:rPr>
        <w:lastRenderedPageBreak/>
        <w:t>Segment Selection</w:t>
      </w:r>
    </w:p>
    <w:p w:rsidR="002E40A9" w:rsidRDefault="002E40A9" w:rsidP="002E40A9">
      <w:pPr>
        <w:widowControl w:val="0"/>
      </w:pPr>
    </w:p>
    <w:p w:rsidR="002E40A9" w:rsidRDefault="002E40A9" w:rsidP="002E40A9">
      <w:pPr>
        <w:widowControl w:val="0"/>
      </w:pPr>
      <w:r>
        <w:tab/>
        <w:t xml:space="preserve">Segments are groups of Census Blocks which meet a minimum size.  Area probability studies must resolve a tension between the somewhat higher cost efficiency (particularly travel-related costs) of lower number of larger segments, and the somewhat </w:t>
      </w:r>
      <w:r w:rsidR="009005F4">
        <w:t xml:space="preserve">better reliability </w:t>
      </w:r>
      <w:r>
        <w:t xml:space="preserve">of more and smaller segments.  For MRRS, we selected 50 segments, 34 in the high density stratum and 16 in the low density stratum, with a minimum measure of size of 75 occupied housing units in the 2000 Census.  The selections were made within strata from clusters of Census Blocks that were created to meet the size minimum, and selected randomly (systematically from a random start value) from the clusters with a probability proportional to size. </w:t>
      </w:r>
    </w:p>
    <w:p w:rsidR="002E40A9" w:rsidRDefault="002E40A9" w:rsidP="002E40A9">
      <w:pPr>
        <w:widowControl w:val="0"/>
      </w:pPr>
    </w:p>
    <w:p w:rsidR="002E40A9" w:rsidRDefault="002E40A9" w:rsidP="002E40A9">
      <w:pPr>
        <w:widowControl w:val="0"/>
      </w:pPr>
      <w:r>
        <w:rPr>
          <w:b/>
        </w:rPr>
        <w:t>Listing</w:t>
      </w:r>
    </w:p>
    <w:p w:rsidR="002E40A9" w:rsidRDefault="002E40A9" w:rsidP="002E40A9">
      <w:pPr>
        <w:widowControl w:val="0"/>
      </w:pPr>
    </w:p>
    <w:p w:rsidR="002E40A9" w:rsidRDefault="002E40A9" w:rsidP="002E40A9">
      <w:pPr>
        <w:widowControl w:val="0"/>
      </w:pPr>
      <w:r>
        <w:tab/>
      </w:r>
      <w:r w:rsidR="009005F4">
        <w:t>We sent field listers to each segment to create a l</w:t>
      </w:r>
      <w:r>
        <w:t xml:space="preserve">ist of all housing units within the segments, with instructions to list the addresses on each block in a </w:t>
      </w:r>
      <w:r w:rsidR="009005F4">
        <w:t>specified</w:t>
      </w:r>
      <w:r>
        <w:t xml:space="preserve"> walking order from a </w:t>
      </w:r>
      <w:r w:rsidR="009005F4">
        <w:t>designated</w:t>
      </w:r>
      <w:r>
        <w:t xml:space="preserve"> starting point.  Listers began with addresses from the US Postal Service’s Delivery Sequence File (DSF) purchased from a commercial vendor</w:t>
      </w:r>
      <w:r w:rsidR="00216D49">
        <w:t>.</w:t>
      </w:r>
      <w:r w:rsidR="009005F4">
        <w:t xml:space="preserve"> </w:t>
      </w:r>
      <w:r w:rsidR="00216D49">
        <w:t>T</w:t>
      </w:r>
      <w:r w:rsidR="009005F4">
        <w:t>h</w:t>
      </w:r>
      <w:r w:rsidR="00216D49">
        <w:t xml:space="preserve">ese addresses </w:t>
      </w:r>
      <w:r w:rsidR="009005F4">
        <w:t>had been</w:t>
      </w:r>
      <w:r>
        <w:t xml:space="preserve"> geocoded to the block level and sorted into approximate walking order by SRO staff. The task of the lister </w:t>
      </w:r>
      <w:r w:rsidR="009005F4">
        <w:t>wa</w:t>
      </w:r>
      <w:r>
        <w:t xml:space="preserve">s to add any housing units in the segment not included in the initial listing, to delete all housing units in the initial listing which </w:t>
      </w:r>
      <w:r w:rsidR="009005F4">
        <w:t>we</w:t>
      </w:r>
      <w:r>
        <w:t>re not in the segment, and to correct the walking order so that it represent</w:t>
      </w:r>
      <w:r w:rsidR="009005F4">
        <w:t>ed</w:t>
      </w:r>
      <w:r>
        <w:t xml:space="preserve"> the actual sequence.  The completed listings included 9679 housing units (compared to the Census 2000 count of 9453 in these selected blocks, about a 2.4% increase in the 9 years since the Census).</w:t>
      </w:r>
    </w:p>
    <w:p w:rsidR="002E40A9" w:rsidRDefault="002E40A9" w:rsidP="002E40A9">
      <w:pPr>
        <w:widowControl w:val="0"/>
      </w:pPr>
    </w:p>
    <w:p w:rsidR="002E40A9" w:rsidRDefault="002E40A9" w:rsidP="002E40A9">
      <w:pPr>
        <w:widowControl w:val="0"/>
      </w:pPr>
      <w:r>
        <w:rPr>
          <w:b/>
        </w:rPr>
        <w:t>Sampling of Listed Addresses</w:t>
      </w:r>
    </w:p>
    <w:p w:rsidR="002E40A9" w:rsidRDefault="002E40A9" w:rsidP="002E40A9">
      <w:pPr>
        <w:widowControl w:val="0"/>
      </w:pPr>
    </w:p>
    <w:p w:rsidR="002E40A9" w:rsidRDefault="002E40A9" w:rsidP="002E40A9">
      <w:pPr>
        <w:widowControl w:val="0"/>
      </w:pPr>
      <w:r>
        <w:tab/>
        <w:t>The selection of addresses within selected segments was systematic</w:t>
      </w:r>
      <w:r w:rsidR="009005F4">
        <w:t xml:space="preserve"> after </w:t>
      </w:r>
      <w:r>
        <w:t>a random start within each segment using a probability computed so that the overall selection probability within strata is a</w:t>
      </w:r>
      <w:r w:rsidR="009005F4">
        <w:t>s</w:t>
      </w:r>
      <w:r>
        <w:t xml:space="preserve"> close to equal as possible over segments</w:t>
      </w:r>
      <w:r w:rsidR="009005F4">
        <w:t>.  T</w:t>
      </w:r>
      <w:r>
        <w:t>hat is, the address selection probability compensate</w:t>
      </w:r>
      <w:r w:rsidR="009005F4">
        <w:t>d</w:t>
      </w:r>
      <w:r>
        <w:t xml:space="preserve"> for differences in size between segments, and the number of addresses selected within strata </w:t>
      </w:r>
      <w:r w:rsidR="009005F4">
        <w:t>we</w:t>
      </w:r>
      <w:r>
        <w:t xml:space="preserve">re approximately equal </w:t>
      </w:r>
      <w:r w:rsidR="009005F4">
        <w:t>across</w:t>
      </w:r>
      <w:r>
        <w:t xml:space="preserve"> segments.  Overall, 2391 addresses were selected, or about 24.7% of all housing units listed.  This was approximately 30% larger than the number of addresses required to complete the target 1000 interviews, because we wished to have a 30% reserve sample available in case our critical rate estimates (occupancy, screener cooperation, eligibility, and interview) turned out to be low and additional sample required to meet the target number of interviews.</w:t>
      </w:r>
    </w:p>
    <w:p w:rsidR="002E40A9" w:rsidRDefault="002E40A9" w:rsidP="002E40A9">
      <w:pPr>
        <w:widowControl w:val="0"/>
      </w:pPr>
    </w:p>
    <w:p w:rsidR="002E40A9" w:rsidRDefault="009005F4" w:rsidP="002E40A9">
      <w:pPr>
        <w:widowControl w:val="0"/>
      </w:pPr>
      <w:r>
        <w:rPr>
          <w:b/>
        </w:rPr>
        <w:t>R</w:t>
      </w:r>
      <w:r w:rsidR="002E40A9">
        <w:rPr>
          <w:b/>
        </w:rPr>
        <w:t xml:space="preserve">eplicates and Releases </w:t>
      </w:r>
    </w:p>
    <w:p w:rsidR="002E40A9" w:rsidRDefault="002E40A9" w:rsidP="002E40A9">
      <w:pPr>
        <w:widowControl w:val="0"/>
      </w:pPr>
    </w:p>
    <w:p w:rsidR="002E40A9" w:rsidRDefault="002E40A9" w:rsidP="002E40A9">
      <w:pPr>
        <w:widowControl w:val="0"/>
      </w:pPr>
      <w:r>
        <w:tab/>
        <w:t xml:space="preserve">The selected addresses within each segment were randomly assigned to one of 14 “replicates”, each of which is designed to be representative of the sample as a whole.  A group of 10 replicates </w:t>
      </w:r>
      <w:r w:rsidR="009005F4">
        <w:t>was selected to provide</w:t>
      </w:r>
      <w:r>
        <w:t xml:space="preserve"> the number of addresses estimated to be sufficient under the original critical rate assumptions</w:t>
      </w:r>
      <w:r w:rsidR="009005F4">
        <w:t xml:space="preserve">; </w:t>
      </w:r>
      <w:r>
        <w:t>the remain</w:t>
      </w:r>
      <w:r w:rsidR="009005F4">
        <w:t>ing replicates were</w:t>
      </w:r>
      <w:r>
        <w:t xml:space="preserve"> to be utilized as reserve sample if necessary.</w:t>
      </w:r>
    </w:p>
    <w:p w:rsidR="002E40A9" w:rsidRDefault="002E40A9" w:rsidP="002E40A9">
      <w:pPr>
        <w:widowControl w:val="0"/>
      </w:pPr>
    </w:p>
    <w:p w:rsidR="002E40A9" w:rsidRDefault="002E40A9" w:rsidP="002E40A9">
      <w:pPr>
        <w:widowControl w:val="0"/>
      </w:pPr>
      <w:r>
        <w:tab/>
        <w:t xml:space="preserve">The replicates were randomly assigned to “releases”, the expected batches of replicates in </w:t>
      </w:r>
      <w:r>
        <w:lastRenderedPageBreak/>
        <w:t>order of expected release.  Release 1 consisted of 8 replicates, and was released to interviewers at the start of the study.  Release 2, consisting of two replicates, was expected be released about the half-way point of interviewing.  The remaining replicates were each assigned to Releases 3, 4, 5, and 6, to be utilized only as necessary at the three-quarter point of the study.</w:t>
      </w:r>
    </w:p>
    <w:p w:rsidR="002E40A9" w:rsidRDefault="002E40A9" w:rsidP="002E40A9">
      <w:pPr>
        <w:widowControl w:val="0"/>
      </w:pPr>
    </w:p>
    <w:p w:rsidR="002E40A9" w:rsidRDefault="002E40A9" w:rsidP="002E40A9">
      <w:pPr>
        <w:widowControl w:val="0"/>
      </w:pPr>
      <w:r>
        <w:tab/>
        <w:t>As it turned out, when we reached the half-way point and assessed progress to date, it appeared that the Releases 1 and 2 together would in fact produce the desired 1000 interviews, but at a somewhat lower reportable response rate than desired (a projected AAPOR Response Rate 4 of about .70).  The investigators chose to make a smaller second release of only one replicate (which turned out to be Release 3), so that more effort might be expended on each released case</w:t>
      </w:r>
      <w:r w:rsidR="00D00F5E">
        <w:t xml:space="preserve"> </w:t>
      </w:r>
      <w:r w:rsidR="009005F4">
        <w:t>in order</w:t>
      </w:r>
      <w:r>
        <w:t xml:space="preserve"> to</w:t>
      </w:r>
      <w:r w:rsidR="009005F4">
        <w:t xml:space="preserve"> obtain</w:t>
      </w:r>
      <w:r>
        <w:t xml:space="preserve"> a higher reportable response rate despite a lower than planned total number of interviews.</w:t>
      </w:r>
    </w:p>
    <w:p w:rsidR="002E40A9" w:rsidRDefault="002E40A9" w:rsidP="002E40A9">
      <w:pPr>
        <w:widowControl w:val="0"/>
      </w:pPr>
    </w:p>
    <w:p w:rsidR="002E40A9" w:rsidRDefault="002E40A9" w:rsidP="002E40A9">
      <w:pPr>
        <w:widowControl w:val="0"/>
      </w:pPr>
      <w:r>
        <w:tab/>
        <w:t>The total number of cases released to interviewers was 1657, and the interviewers added an additional 3 housing units in those segments during their interviewing, when we discovered that there were two housing units at what had been listed as a single housing unit address.  The total number of cases available to interviewers, therefore, was 1660.</w:t>
      </w:r>
    </w:p>
    <w:p w:rsidR="00BB02E0" w:rsidRDefault="00BB02E0" w:rsidP="002E40A9">
      <w:pPr>
        <w:widowControl w:val="0"/>
        <w:rPr>
          <w:b/>
        </w:rPr>
      </w:pPr>
    </w:p>
    <w:p w:rsidR="002E40A9" w:rsidRDefault="009005F4" w:rsidP="002E40A9">
      <w:pPr>
        <w:widowControl w:val="0"/>
      </w:pPr>
      <w:r>
        <w:rPr>
          <w:b/>
        </w:rPr>
        <w:t>S</w:t>
      </w:r>
      <w:r w:rsidR="002E40A9">
        <w:rPr>
          <w:b/>
        </w:rPr>
        <w:t>tudy Results</w:t>
      </w:r>
    </w:p>
    <w:p w:rsidR="002E40A9" w:rsidRDefault="002E40A9" w:rsidP="002E40A9">
      <w:pPr>
        <w:widowControl w:val="0"/>
      </w:pPr>
    </w:p>
    <w:p w:rsidR="002E40A9" w:rsidRDefault="002E40A9" w:rsidP="002E40A9">
      <w:pPr>
        <w:widowControl w:val="0"/>
      </w:pPr>
      <w:r>
        <w:tab/>
        <w:t>The final categorization and accounting of cases was as follows:</w:t>
      </w:r>
    </w:p>
    <w:p w:rsidR="002E40A9" w:rsidRDefault="002E40A9" w:rsidP="002E40A9">
      <w:pPr>
        <w:widowControl w:val="0"/>
      </w:pPr>
    </w:p>
    <w:p w:rsidR="002E40A9" w:rsidRDefault="009005F4" w:rsidP="002E40A9">
      <w:pPr>
        <w:widowControl w:val="0"/>
      </w:pPr>
      <w:r>
        <w:rPr>
          <w:u w:val="single"/>
        </w:rPr>
        <w:t>S</w:t>
      </w:r>
      <w:r w:rsidR="002E40A9">
        <w:rPr>
          <w:u w:val="single"/>
        </w:rPr>
        <w:t>creen</w:t>
      </w:r>
      <w:r>
        <w:rPr>
          <w:u w:val="single"/>
        </w:rPr>
        <w:t>ing</w:t>
      </w:r>
    </w:p>
    <w:p w:rsidR="002E40A9" w:rsidRDefault="002E40A9" w:rsidP="002E40A9">
      <w:pPr>
        <w:widowControl w:val="0"/>
      </w:pPr>
      <w:r>
        <w:t>1660 total sample released to interviewers</w:t>
      </w:r>
    </w:p>
    <w:p w:rsidR="002E40A9" w:rsidRDefault="002E40A9" w:rsidP="002E40A9">
      <w:pPr>
        <w:widowControl w:val="0"/>
      </w:pPr>
    </w:p>
    <w:p w:rsidR="002E40A9" w:rsidRDefault="002E40A9" w:rsidP="002E40A9">
      <w:pPr>
        <w:widowControl w:val="0"/>
      </w:pPr>
      <w:r>
        <w:t xml:space="preserve">  289 known vacancies</w:t>
      </w:r>
    </w:p>
    <w:p w:rsidR="002E40A9" w:rsidRDefault="002E40A9" w:rsidP="002E40A9">
      <w:pPr>
        <w:widowControl w:val="0"/>
      </w:pPr>
      <w:r>
        <w:rPr>
          <w:u w:val="single"/>
        </w:rPr>
        <w:t xml:space="preserve">  +  9 housing units actually located outside segment boundaries</w:t>
      </w:r>
    </w:p>
    <w:p w:rsidR="002E40A9" w:rsidRDefault="002E40A9" w:rsidP="002E40A9">
      <w:pPr>
        <w:widowControl w:val="0"/>
      </w:pPr>
      <w:r>
        <w:t xml:space="preserve"> 298 ineligible housing units</w:t>
      </w:r>
    </w:p>
    <w:p w:rsidR="002E40A9" w:rsidRDefault="002E40A9" w:rsidP="002E40A9">
      <w:pPr>
        <w:widowControl w:val="0"/>
      </w:pPr>
    </w:p>
    <w:p w:rsidR="002E40A9" w:rsidRDefault="002E40A9" w:rsidP="002E40A9">
      <w:pPr>
        <w:widowControl w:val="0"/>
      </w:pPr>
      <w:r>
        <w:t>1362 apparently eligible housing units</w:t>
      </w:r>
    </w:p>
    <w:p w:rsidR="002E40A9" w:rsidRDefault="002E40A9" w:rsidP="002E40A9">
      <w:pPr>
        <w:widowControl w:val="0"/>
      </w:pPr>
      <w:r>
        <w:rPr>
          <w:u w:val="single"/>
        </w:rPr>
        <w:t xml:space="preserve">   - 0 never contacted household member</w:t>
      </w:r>
    </w:p>
    <w:p w:rsidR="002E40A9" w:rsidRDefault="002E40A9" w:rsidP="002E40A9">
      <w:pPr>
        <w:widowControl w:val="0"/>
      </w:pPr>
      <w:r>
        <w:t>1362 contacted housing units</w:t>
      </w:r>
    </w:p>
    <w:p w:rsidR="002E40A9" w:rsidRDefault="002E40A9" w:rsidP="002E40A9">
      <w:pPr>
        <w:widowControl w:val="0"/>
      </w:pPr>
    </w:p>
    <w:p w:rsidR="002E40A9" w:rsidRDefault="002E40A9" w:rsidP="002E40A9">
      <w:pPr>
        <w:widowControl w:val="0"/>
      </w:pPr>
      <w:r>
        <w:t xml:space="preserve">  112 refused to complete screener</w:t>
      </w:r>
    </w:p>
    <w:p w:rsidR="002E40A9" w:rsidRDefault="002E40A9" w:rsidP="002E40A9">
      <w:pPr>
        <w:widowControl w:val="0"/>
        <w:rPr>
          <w:u w:val="single"/>
        </w:rPr>
      </w:pPr>
      <w:r>
        <w:rPr>
          <w:u w:val="single"/>
        </w:rPr>
        <w:t xml:space="preserve">  +  2 screener other non-interview (ran out of time before final interview or refusal)</w:t>
      </w:r>
    </w:p>
    <w:p w:rsidR="002E40A9" w:rsidRDefault="002E40A9" w:rsidP="002E40A9">
      <w:pPr>
        <w:widowControl w:val="0"/>
      </w:pPr>
      <w:r>
        <w:t xml:space="preserve">  114 screener non-interviews</w:t>
      </w:r>
    </w:p>
    <w:p w:rsidR="002E40A9" w:rsidRDefault="002E40A9" w:rsidP="002E40A9">
      <w:pPr>
        <w:widowControl w:val="0"/>
      </w:pPr>
    </w:p>
    <w:p w:rsidR="002E40A9" w:rsidRDefault="002E40A9" w:rsidP="002E40A9">
      <w:pPr>
        <w:widowControl w:val="0"/>
      </w:pPr>
      <w:r>
        <w:t>1248 screened households</w:t>
      </w:r>
    </w:p>
    <w:p w:rsidR="002E40A9" w:rsidRDefault="002E40A9" w:rsidP="002E40A9">
      <w:pPr>
        <w:widowControl w:val="0"/>
      </w:pPr>
    </w:p>
    <w:p w:rsidR="002E40A9" w:rsidRDefault="002E40A9" w:rsidP="002E40A9">
      <w:pPr>
        <w:widowControl w:val="0"/>
      </w:pPr>
      <w:r>
        <w:t xml:space="preserve">  217 age-ineligible households</w:t>
      </w:r>
    </w:p>
    <w:p w:rsidR="002E40A9" w:rsidRDefault="002E40A9" w:rsidP="002E40A9">
      <w:pPr>
        <w:widowControl w:val="0"/>
      </w:pPr>
      <w:r>
        <w:rPr>
          <w:u w:val="single"/>
        </w:rPr>
        <w:t xml:space="preserve"> + 10 language-ineligible households</w:t>
      </w:r>
    </w:p>
    <w:p w:rsidR="002E40A9" w:rsidRDefault="002E40A9" w:rsidP="002E40A9">
      <w:pPr>
        <w:widowControl w:val="0"/>
      </w:pPr>
      <w:r>
        <w:t xml:space="preserve"> 227 ineligible households</w:t>
      </w:r>
    </w:p>
    <w:p w:rsidR="002E40A9" w:rsidRDefault="002E40A9" w:rsidP="002E40A9">
      <w:pPr>
        <w:widowControl w:val="0"/>
      </w:pPr>
    </w:p>
    <w:p w:rsidR="002E40A9" w:rsidRDefault="002E40A9" w:rsidP="002E40A9">
      <w:pPr>
        <w:widowControl w:val="0"/>
      </w:pPr>
      <w:r>
        <w:t xml:space="preserve"> 1021 eligible households, from which one respondent was selected in each</w:t>
      </w:r>
    </w:p>
    <w:p w:rsidR="002E40A9" w:rsidRDefault="002E40A9" w:rsidP="002E40A9">
      <w:pPr>
        <w:widowControl w:val="0"/>
      </w:pPr>
    </w:p>
    <w:p w:rsidR="00BB02E0" w:rsidRDefault="00BB02E0">
      <w:pPr>
        <w:spacing w:after="200" w:line="276" w:lineRule="auto"/>
        <w:rPr>
          <w:u w:val="single"/>
        </w:rPr>
      </w:pPr>
      <w:r>
        <w:rPr>
          <w:u w:val="single"/>
        </w:rPr>
        <w:br w:type="page"/>
      </w:r>
    </w:p>
    <w:p w:rsidR="002E40A9" w:rsidRDefault="009005F4" w:rsidP="002E40A9">
      <w:pPr>
        <w:widowControl w:val="0"/>
      </w:pPr>
      <w:r>
        <w:rPr>
          <w:u w:val="single"/>
        </w:rPr>
        <w:lastRenderedPageBreak/>
        <w:t>M</w:t>
      </w:r>
      <w:r w:rsidR="002E40A9">
        <w:rPr>
          <w:u w:val="single"/>
        </w:rPr>
        <w:t>ain interview</w:t>
      </w:r>
    </w:p>
    <w:p w:rsidR="002E40A9" w:rsidRDefault="002E40A9" w:rsidP="002E40A9">
      <w:pPr>
        <w:widowControl w:val="0"/>
      </w:pPr>
      <w:r>
        <w:t>1021 total sample respondents</w:t>
      </w:r>
    </w:p>
    <w:p w:rsidR="002E40A9" w:rsidRDefault="002E40A9" w:rsidP="002E40A9">
      <w:pPr>
        <w:widowControl w:val="0"/>
      </w:pPr>
    </w:p>
    <w:p w:rsidR="002E40A9" w:rsidRDefault="002E40A9" w:rsidP="002E40A9">
      <w:pPr>
        <w:widowControl w:val="0"/>
      </w:pPr>
      <w:r>
        <w:t xml:space="preserve">      1 determined ineligible after all due to age</w:t>
      </w:r>
    </w:p>
    <w:p w:rsidR="002E40A9" w:rsidRDefault="002E40A9" w:rsidP="002E40A9">
      <w:pPr>
        <w:widowControl w:val="0"/>
      </w:pPr>
      <w:r>
        <w:rPr>
          <w:u w:val="single"/>
        </w:rPr>
        <w:t xml:space="preserve">  +  8 determined ineligible after all due to language</w:t>
      </w:r>
    </w:p>
    <w:p w:rsidR="002E40A9" w:rsidRDefault="002E40A9" w:rsidP="002E40A9">
      <w:pPr>
        <w:widowControl w:val="0"/>
      </w:pPr>
      <w:r>
        <w:t xml:space="preserve">      9 determined ineligible in main interview</w:t>
      </w:r>
    </w:p>
    <w:p w:rsidR="002E40A9" w:rsidRDefault="002E40A9" w:rsidP="002E40A9">
      <w:pPr>
        <w:widowControl w:val="0"/>
      </w:pPr>
    </w:p>
    <w:p w:rsidR="002E40A9" w:rsidRDefault="002E40A9" w:rsidP="002E40A9">
      <w:pPr>
        <w:widowControl w:val="0"/>
      </w:pPr>
      <w:r>
        <w:t>1012 apparently eligible</w:t>
      </w:r>
    </w:p>
    <w:p w:rsidR="002E40A9" w:rsidRDefault="002E40A9" w:rsidP="002E40A9">
      <w:pPr>
        <w:widowControl w:val="0"/>
      </w:pPr>
    </w:p>
    <w:p w:rsidR="002E40A9" w:rsidRDefault="002E40A9" w:rsidP="002E40A9">
      <w:pPr>
        <w:widowControl w:val="0"/>
      </w:pPr>
      <w:r>
        <w:t xml:space="preserve">  915 main interviews</w:t>
      </w:r>
    </w:p>
    <w:p w:rsidR="002E40A9" w:rsidRDefault="002E40A9" w:rsidP="002E40A9">
      <w:pPr>
        <w:widowControl w:val="0"/>
      </w:pPr>
      <w:r>
        <w:t xml:space="preserve">    82 main refusals</w:t>
      </w:r>
    </w:p>
    <w:p w:rsidR="002E40A9" w:rsidRDefault="002E40A9" w:rsidP="002E40A9">
      <w:pPr>
        <w:widowControl w:val="0"/>
      </w:pPr>
      <w:r>
        <w:t xml:space="preserve">    15 main non-interview other (ran out of time before final interview or refusal)</w:t>
      </w:r>
    </w:p>
    <w:p w:rsidR="002E40A9" w:rsidRDefault="002E40A9" w:rsidP="002E40A9">
      <w:pPr>
        <w:widowControl w:val="0"/>
      </w:pPr>
    </w:p>
    <w:p w:rsidR="002E40A9" w:rsidRDefault="00E85103" w:rsidP="002E40A9">
      <w:pPr>
        <w:widowControl w:val="0"/>
      </w:pPr>
      <w:r>
        <w:t>I</w:t>
      </w:r>
      <w:r w:rsidR="002E40A9">
        <w:t>n sum, there were:</w:t>
      </w:r>
    </w:p>
    <w:p w:rsidR="002E40A9" w:rsidRDefault="002E40A9" w:rsidP="002E40A9">
      <w:pPr>
        <w:widowControl w:val="0"/>
      </w:pPr>
    </w:p>
    <w:p w:rsidR="002E40A9" w:rsidRDefault="002E40A9" w:rsidP="002E40A9">
      <w:pPr>
        <w:widowControl w:val="0"/>
      </w:pPr>
      <w:r>
        <w:t>1660 total cases</w:t>
      </w:r>
    </w:p>
    <w:p w:rsidR="002E40A9" w:rsidRDefault="002E40A9" w:rsidP="002E40A9">
      <w:pPr>
        <w:widowControl w:val="0"/>
      </w:pPr>
      <w:r>
        <w:t>1546 with eligibility determined (eligible plus ineligible)</w:t>
      </w:r>
    </w:p>
    <w:p w:rsidR="002E40A9" w:rsidRDefault="002E40A9" w:rsidP="002E40A9">
      <w:pPr>
        <w:widowControl w:val="0"/>
      </w:pPr>
      <w:r>
        <w:t xml:space="preserve">  114 with eligibility not determined (refusals plus no contact plus non-interview other)</w:t>
      </w:r>
    </w:p>
    <w:p w:rsidR="002E40A9" w:rsidRDefault="002E40A9" w:rsidP="002E40A9">
      <w:pPr>
        <w:widowControl w:val="0"/>
      </w:pPr>
      <w:r>
        <w:t xml:space="preserve">  534 ineligible (housing unit, household, or individual)</w:t>
      </w:r>
    </w:p>
    <w:p w:rsidR="002E40A9" w:rsidRDefault="002E40A9" w:rsidP="002E40A9">
      <w:pPr>
        <w:widowControl w:val="0"/>
      </w:pPr>
      <w:r>
        <w:t>1012 households with persons determined to be eligible individuals</w:t>
      </w:r>
    </w:p>
    <w:p w:rsidR="002E40A9" w:rsidRDefault="002E40A9" w:rsidP="002E40A9">
      <w:pPr>
        <w:widowControl w:val="0"/>
      </w:pPr>
      <w:r>
        <w:t xml:space="preserve">  915 main interviews</w:t>
      </w:r>
    </w:p>
    <w:p w:rsidR="002E40A9" w:rsidRDefault="002E40A9" w:rsidP="002E40A9">
      <w:pPr>
        <w:widowControl w:val="0"/>
      </w:pPr>
    </w:p>
    <w:p w:rsidR="002E40A9" w:rsidRDefault="002E40A9" w:rsidP="002E40A9">
      <w:pPr>
        <w:widowControl w:val="0"/>
      </w:pPr>
      <w:r>
        <w:tab/>
        <w:t xml:space="preserve">Table 2 summarizes the study results, with a focus </w:t>
      </w:r>
      <w:r w:rsidR="009005F4">
        <w:t>o</w:t>
      </w:r>
      <w:r>
        <w:t>n the critical rates.  As noted above, we released fewer cases than originally expected.  This allowed us to get substantially better than expected contact rates (where a “contact” is speaking with a person in the housing unit), and substantially better than expected main interview rates among screened eligible</w:t>
      </w:r>
      <w:r w:rsidR="009005F4">
        <w:t xml:space="preserve"> person</w:t>
      </w:r>
      <w:r>
        <w:t>s.  However, these effects were countered by substantially higher than expected occupancy rates, lower than expected screener cooperation rates, and lower than expected eligibility rates.</w:t>
      </w:r>
    </w:p>
    <w:p w:rsidR="002E40A9" w:rsidRDefault="002E40A9" w:rsidP="002E40A9">
      <w:pPr>
        <w:widowControl w:val="0"/>
      </w:pPr>
    </w:p>
    <w:p w:rsidR="002E40A9" w:rsidRDefault="002E40A9" w:rsidP="002E40A9">
      <w:pPr>
        <w:widowControl w:val="0"/>
      </w:pPr>
      <w:r>
        <w:tab/>
        <w:t xml:space="preserve">While we cannot be sure, the lower than expected occupancy rate (where the expectation was based on Census 2000 data for the strata) may be due in part to the abandonment of housing in the metro area due to the very substantial job losses and the greatly increased number of foreclosures during the current recession.  The lower than expected eligibility rates may also be due to the recession, since nearly all ineligibility was due to encountering more households with only persons 65 </w:t>
      </w:r>
      <w:r w:rsidR="002168A0">
        <w:t xml:space="preserve">years </w:t>
      </w:r>
      <w:r>
        <w:t xml:space="preserve">and </w:t>
      </w:r>
      <w:r w:rsidR="002168A0">
        <w:t>older.  It is possible that</w:t>
      </w:r>
      <w:r>
        <w:t xml:space="preserve"> persons of prime working age may have left the metro area in search of better job opportunities at a greater rate than persons 65 or older, thereby decreasing the population of eligible</w:t>
      </w:r>
      <w:r w:rsidR="002168A0">
        <w:t xml:space="preserve"> person</w:t>
      </w:r>
      <w:r>
        <w:t xml:space="preserve">s.  It’s also possible that we get a higher screener cooperation rate from persons age 65 or more, thus artificially increasing their </w:t>
      </w:r>
      <w:r w:rsidR="002168A0">
        <w:t>numbers in the sample</w:t>
      </w:r>
      <w:r>
        <w:t>.</w:t>
      </w:r>
    </w:p>
    <w:p w:rsidR="002E40A9" w:rsidRDefault="002E40A9" w:rsidP="002E40A9">
      <w:pPr>
        <w:widowControl w:val="0"/>
      </w:pPr>
    </w:p>
    <w:p w:rsidR="002E40A9" w:rsidRDefault="002E40A9" w:rsidP="002E40A9">
      <w:pPr>
        <w:widowControl w:val="0"/>
        <w:jc w:val="center"/>
      </w:pPr>
    </w:p>
    <w:p w:rsidR="00BB02E0" w:rsidRDefault="00BB02E0">
      <w:pPr>
        <w:spacing w:after="200" w:line="276" w:lineRule="auto"/>
        <w:rPr>
          <w:b/>
        </w:rPr>
      </w:pPr>
      <w:r>
        <w:rPr>
          <w:b/>
        </w:rPr>
        <w:br w:type="page"/>
      </w:r>
    </w:p>
    <w:p w:rsidR="002E40A9" w:rsidRPr="00E85103" w:rsidRDefault="002E40A9" w:rsidP="002E40A9">
      <w:pPr>
        <w:widowControl w:val="0"/>
        <w:jc w:val="center"/>
        <w:rPr>
          <w:b/>
        </w:rPr>
      </w:pPr>
      <w:r w:rsidRPr="00E85103">
        <w:rPr>
          <w:b/>
        </w:rPr>
        <w:lastRenderedPageBreak/>
        <w:t>Table 2: Summary of MRRS Interviewing Results</w:t>
      </w:r>
    </w:p>
    <w:tbl>
      <w:tblPr>
        <w:tblW w:w="0" w:type="auto"/>
        <w:jc w:val="center"/>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CellMar>
          <w:left w:w="101" w:type="dxa"/>
          <w:right w:w="101" w:type="dxa"/>
        </w:tblCellMar>
        <w:tblLook w:val="0000" w:firstRow="0" w:lastRow="0" w:firstColumn="0" w:lastColumn="0" w:noHBand="0" w:noVBand="0"/>
      </w:tblPr>
      <w:tblGrid>
        <w:gridCol w:w="4921"/>
        <w:gridCol w:w="1443"/>
        <w:gridCol w:w="1350"/>
      </w:tblGrid>
      <w:tr w:rsidR="002E40A9" w:rsidRPr="00D00F5E" w:rsidTr="00D00F5E">
        <w:trPr>
          <w:cantSplit/>
          <w:trHeight w:hRule="exact" w:val="432"/>
          <w:jc w:val="center"/>
        </w:trPr>
        <w:tc>
          <w:tcPr>
            <w:tcW w:w="0" w:type="auto"/>
            <w:tcBorders>
              <w:top w:val="single" w:sz="7" w:space="0" w:color="000000"/>
              <w:left w:val="single" w:sz="7" w:space="0" w:color="000000"/>
              <w:bottom w:val="single" w:sz="7" w:space="0" w:color="000000"/>
              <w:right w:val="single" w:sz="7" w:space="0" w:color="000000"/>
            </w:tcBorders>
          </w:tcPr>
          <w:p w:rsidR="002E40A9" w:rsidRPr="00D00F5E" w:rsidRDefault="002E40A9" w:rsidP="009005F4">
            <w:pPr>
              <w:widowControl w:val="0"/>
              <w:spacing w:before="84" w:after="1362"/>
              <w:jc w:val="center"/>
              <w:rPr>
                <w:b/>
              </w:rPr>
            </w:pPr>
          </w:p>
        </w:tc>
        <w:tc>
          <w:tcPr>
            <w:tcW w:w="1443" w:type="dxa"/>
            <w:tcBorders>
              <w:top w:val="single" w:sz="7" w:space="0" w:color="000000"/>
              <w:left w:val="single" w:sz="7" w:space="0" w:color="000000"/>
              <w:bottom w:val="single" w:sz="7" w:space="0" w:color="000000"/>
              <w:right w:val="single" w:sz="7" w:space="0" w:color="000000"/>
            </w:tcBorders>
          </w:tcPr>
          <w:p w:rsidR="002E40A9" w:rsidRPr="00D00F5E" w:rsidRDefault="002E40A9" w:rsidP="009005F4">
            <w:pPr>
              <w:widowControl w:val="0"/>
              <w:spacing w:before="84" w:after="1362"/>
              <w:jc w:val="center"/>
              <w:rPr>
                <w:b/>
              </w:rPr>
            </w:pPr>
            <w:r w:rsidRPr="00D00F5E">
              <w:rPr>
                <w:b/>
              </w:rPr>
              <w:t>estimated</w:t>
            </w:r>
          </w:p>
        </w:tc>
        <w:tc>
          <w:tcPr>
            <w:tcW w:w="1350" w:type="dxa"/>
            <w:tcBorders>
              <w:top w:val="single" w:sz="7" w:space="0" w:color="000000"/>
              <w:left w:val="single" w:sz="7" w:space="0" w:color="000000"/>
              <w:bottom w:val="single" w:sz="7" w:space="0" w:color="000000"/>
              <w:right w:val="single" w:sz="7" w:space="0" w:color="000000"/>
            </w:tcBorders>
          </w:tcPr>
          <w:p w:rsidR="002E40A9" w:rsidRPr="00D00F5E" w:rsidRDefault="002E40A9" w:rsidP="009005F4">
            <w:pPr>
              <w:widowControl w:val="0"/>
              <w:spacing w:before="84" w:after="1362"/>
              <w:jc w:val="center"/>
              <w:rPr>
                <w:b/>
              </w:rPr>
            </w:pPr>
            <w:r w:rsidRPr="00D00F5E">
              <w:rPr>
                <w:b/>
              </w:rPr>
              <w:t>actual</w:t>
            </w:r>
          </w:p>
        </w:tc>
      </w:tr>
      <w:tr w:rsidR="002E40A9" w:rsidTr="00D00F5E">
        <w:trPr>
          <w:cantSplit/>
          <w:trHeight w:hRule="exact" w:val="432"/>
          <w:jc w:val="center"/>
        </w:trPr>
        <w:tc>
          <w:tcPr>
            <w:tcW w:w="0" w:type="auto"/>
            <w:tcBorders>
              <w:top w:val="single" w:sz="7" w:space="0" w:color="000000"/>
              <w:left w:val="single" w:sz="7" w:space="0" w:color="000000"/>
              <w:bottom w:val="single" w:sz="7" w:space="0" w:color="000000"/>
              <w:right w:val="single" w:sz="7" w:space="0" w:color="000000"/>
            </w:tcBorders>
          </w:tcPr>
          <w:p w:rsidR="002E40A9" w:rsidRPr="00D00F5E" w:rsidRDefault="002168A0" w:rsidP="002168A0">
            <w:pPr>
              <w:widowControl w:val="0"/>
              <w:spacing w:before="84" w:after="1362"/>
              <w:rPr>
                <w:b/>
              </w:rPr>
            </w:pPr>
            <w:r w:rsidRPr="00D00F5E">
              <w:rPr>
                <w:b/>
              </w:rPr>
              <w:t>H</w:t>
            </w:r>
            <w:r w:rsidR="002E40A9" w:rsidRPr="00D00F5E">
              <w:rPr>
                <w:b/>
              </w:rPr>
              <w:t>ousing units</w:t>
            </w:r>
          </w:p>
        </w:tc>
        <w:tc>
          <w:tcPr>
            <w:tcW w:w="1443" w:type="dxa"/>
            <w:tcBorders>
              <w:top w:val="single" w:sz="7" w:space="0" w:color="000000"/>
              <w:left w:val="single" w:sz="7" w:space="0" w:color="000000"/>
              <w:bottom w:val="single" w:sz="7" w:space="0" w:color="000000"/>
              <w:right w:val="single" w:sz="7" w:space="0" w:color="000000"/>
            </w:tcBorders>
          </w:tcPr>
          <w:p w:rsidR="002E40A9" w:rsidRDefault="002E40A9" w:rsidP="00D00F5E">
            <w:pPr>
              <w:widowControl w:val="0"/>
              <w:spacing w:before="84" w:after="1362"/>
              <w:jc w:val="center"/>
            </w:pPr>
            <w:r>
              <w:t>1916</w:t>
            </w:r>
          </w:p>
        </w:tc>
        <w:tc>
          <w:tcPr>
            <w:tcW w:w="1350" w:type="dxa"/>
            <w:tcBorders>
              <w:top w:val="single" w:sz="7" w:space="0" w:color="000000"/>
              <w:left w:val="single" w:sz="7" w:space="0" w:color="000000"/>
              <w:bottom w:val="single" w:sz="7" w:space="0" w:color="000000"/>
              <w:right w:val="single" w:sz="7" w:space="0" w:color="000000"/>
            </w:tcBorders>
          </w:tcPr>
          <w:p w:rsidR="002E40A9" w:rsidRDefault="002E40A9" w:rsidP="00D00F5E">
            <w:pPr>
              <w:widowControl w:val="0"/>
              <w:spacing w:before="84" w:after="1362"/>
              <w:jc w:val="center"/>
            </w:pPr>
            <w:r>
              <w:t>1660</w:t>
            </w:r>
          </w:p>
        </w:tc>
      </w:tr>
      <w:tr w:rsidR="002E40A9" w:rsidTr="00D00F5E">
        <w:trPr>
          <w:cantSplit/>
          <w:trHeight w:hRule="exact" w:val="432"/>
          <w:jc w:val="center"/>
        </w:trPr>
        <w:tc>
          <w:tcPr>
            <w:tcW w:w="0" w:type="auto"/>
            <w:tcBorders>
              <w:top w:val="single" w:sz="7" w:space="0" w:color="000000"/>
              <w:left w:val="single" w:sz="7" w:space="0" w:color="000000"/>
              <w:bottom w:val="single" w:sz="7" w:space="0" w:color="000000"/>
              <w:right w:val="single" w:sz="7" w:space="0" w:color="000000"/>
            </w:tcBorders>
          </w:tcPr>
          <w:p w:rsidR="002E40A9" w:rsidRPr="00D00F5E" w:rsidRDefault="002168A0" w:rsidP="009005F4">
            <w:pPr>
              <w:widowControl w:val="0"/>
              <w:spacing w:before="84" w:after="1362"/>
              <w:rPr>
                <w:b/>
              </w:rPr>
            </w:pPr>
            <w:r w:rsidRPr="00D00F5E">
              <w:rPr>
                <w:b/>
              </w:rPr>
              <w:t>O</w:t>
            </w:r>
            <w:r w:rsidR="002E40A9" w:rsidRPr="00D00F5E">
              <w:rPr>
                <w:b/>
              </w:rPr>
              <w:t>ccupancy rate</w:t>
            </w:r>
          </w:p>
        </w:tc>
        <w:tc>
          <w:tcPr>
            <w:tcW w:w="1443" w:type="dxa"/>
            <w:tcBorders>
              <w:top w:val="single" w:sz="7" w:space="0" w:color="000000"/>
              <w:left w:val="single" w:sz="7" w:space="0" w:color="000000"/>
              <w:bottom w:val="single" w:sz="7" w:space="0" w:color="000000"/>
              <w:right w:val="single" w:sz="7" w:space="0" w:color="000000"/>
            </w:tcBorders>
          </w:tcPr>
          <w:p w:rsidR="002E40A9" w:rsidRDefault="002E40A9" w:rsidP="00D00F5E">
            <w:pPr>
              <w:widowControl w:val="0"/>
              <w:spacing w:before="84" w:after="1362"/>
              <w:jc w:val="center"/>
            </w:pPr>
            <w:r>
              <w:t>.88</w:t>
            </w:r>
          </w:p>
        </w:tc>
        <w:tc>
          <w:tcPr>
            <w:tcW w:w="1350" w:type="dxa"/>
            <w:tcBorders>
              <w:top w:val="single" w:sz="7" w:space="0" w:color="000000"/>
              <w:left w:val="single" w:sz="7" w:space="0" w:color="000000"/>
              <w:bottom w:val="single" w:sz="7" w:space="0" w:color="000000"/>
              <w:right w:val="single" w:sz="7" w:space="0" w:color="000000"/>
            </w:tcBorders>
          </w:tcPr>
          <w:p w:rsidR="002E40A9" w:rsidRDefault="002E40A9" w:rsidP="00D00F5E">
            <w:pPr>
              <w:widowControl w:val="0"/>
              <w:spacing w:before="84" w:after="1362"/>
              <w:jc w:val="center"/>
            </w:pPr>
            <w:r>
              <w:t>.826</w:t>
            </w:r>
          </w:p>
        </w:tc>
      </w:tr>
      <w:tr w:rsidR="002E40A9" w:rsidTr="00D00F5E">
        <w:trPr>
          <w:cantSplit/>
          <w:trHeight w:hRule="exact" w:val="432"/>
          <w:jc w:val="center"/>
        </w:trPr>
        <w:tc>
          <w:tcPr>
            <w:tcW w:w="0" w:type="auto"/>
            <w:tcBorders>
              <w:top w:val="single" w:sz="7" w:space="0" w:color="000000"/>
              <w:left w:val="single" w:sz="7" w:space="0" w:color="000000"/>
              <w:bottom w:val="single" w:sz="7" w:space="0" w:color="000000"/>
              <w:right w:val="single" w:sz="7" w:space="0" w:color="000000"/>
            </w:tcBorders>
          </w:tcPr>
          <w:p w:rsidR="002E40A9" w:rsidRPr="00D00F5E" w:rsidRDefault="002168A0" w:rsidP="009005F4">
            <w:pPr>
              <w:widowControl w:val="0"/>
              <w:spacing w:before="84" w:after="1362"/>
              <w:rPr>
                <w:b/>
              </w:rPr>
            </w:pPr>
            <w:r w:rsidRPr="00D00F5E">
              <w:rPr>
                <w:b/>
              </w:rPr>
              <w:t>C</w:t>
            </w:r>
            <w:r w:rsidR="002E40A9" w:rsidRPr="00D00F5E">
              <w:rPr>
                <w:b/>
              </w:rPr>
              <w:t>ontact rate (in occupied units)</w:t>
            </w:r>
          </w:p>
        </w:tc>
        <w:tc>
          <w:tcPr>
            <w:tcW w:w="1443" w:type="dxa"/>
            <w:tcBorders>
              <w:top w:val="single" w:sz="7" w:space="0" w:color="000000"/>
              <w:left w:val="single" w:sz="7" w:space="0" w:color="000000"/>
              <w:bottom w:val="single" w:sz="7" w:space="0" w:color="000000"/>
              <w:right w:val="single" w:sz="7" w:space="0" w:color="000000"/>
            </w:tcBorders>
          </w:tcPr>
          <w:p w:rsidR="002E40A9" w:rsidRDefault="002E40A9" w:rsidP="00D00F5E">
            <w:pPr>
              <w:widowControl w:val="0"/>
              <w:spacing w:before="84" w:after="1362"/>
              <w:jc w:val="center"/>
            </w:pPr>
            <w:r>
              <w:t>.95</w:t>
            </w:r>
          </w:p>
        </w:tc>
        <w:tc>
          <w:tcPr>
            <w:tcW w:w="1350" w:type="dxa"/>
            <w:tcBorders>
              <w:top w:val="single" w:sz="7" w:space="0" w:color="000000"/>
              <w:left w:val="single" w:sz="7" w:space="0" w:color="000000"/>
              <w:bottom w:val="single" w:sz="7" w:space="0" w:color="000000"/>
              <w:right w:val="single" w:sz="7" w:space="0" w:color="000000"/>
            </w:tcBorders>
          </w:tcPr>
          <w:p w:rsidR="002E40A9" w:rsidRDefault="002E40A9" w:rsidP="00D00F5E">
            <w:pPr>
              <w:widowControl w:val="0"/>
              <w:spacing w:before="84" w:after="1362"/>
              <w:jc w:val="center"/>
            </w:pPr>
            <w:r>
              <w:t>1.000</w:t>
            </w:r>
          </w:p>
        </w:tc>
      </w:tr>
      <w:tr w:rsidR="002E40A9" w:rsidTr="00D00F5E">
        <w:trPr>
          <w:cantSplit/>
          <w:trHeight w:hRule="exact" w:val="432"/>
          <w:jc w:val="center"/>
        </w:trPr>
        <w:tc>
          <w:tcPr>
            <w:tcW w:w="0" w:type="auto"/>
            <w:tcBorders>
              <w:top w:val="single" w:sz="7" w:space="0" w:color="000000"/>
              <w:left w:val="single" w:sz="7" w:space="0" w:color="000000"/>
              <w:bottom w:val="single" w:sz="7" w:space="0" w:color="000000"/>
              <w:right w:val="single" w:sz="7" w:space="0" w:color="000000"/>
            </w:tcBorders>
          </w:tcPr>
          <w:p w:rsidR="002E40A9" w:rsidRPr="00D00F5E" w:rsidRDefault="002168A0" w:rsidP="009005F4">
            <w:pPr>
              <w:widowControl w:val="0"/>
              <w:spacing w:before="84" w:after="1362"/>
              <w:rPr>
                <w:b/>
              </w:rPr>
            </w:pPr>
            <w:r w:rsidRPr="00D00F5E">
              <w:rPr>
                <w:b/>
              </w:rPr>
              <w:t>S</w:t>
            </w:r>
            <w:r w:rsidR="002E40A9" w:rsidRPr="00D00F5E">
              <w:rPr>
                <w:b/>
              </w:rPr>
              <w:t>creening cooperation rate (among contacted)</w:t>
            </w:r>
          </w:p>
        </w:tc>
        <w:tc>
          <w:tcPr>
            <w:tcW w:w="1443" w:type="dxa"/>
            <w:tcBorders>
              <w:top w:val="single" w:sz="7" w:space="0" w:color="000000"/>
              <w:left w:val="single" w:sz="7" w:space="0" w:color="000000"/>
              <w:bottom w:val="single" w:sz="7" w:space="0" w:color="000000"/>
              <w:right w:val="single" w:sz="7" w:space="0" w:color="000000"/>
            </w:tcBorders>
          </w:tcPr>
          <w:p w:rsidR="002E40A9" w:rsidRDefault="002E40A9" w:rsidP="00D00F5E">
            <w:pPr>
              <w:widowControl w:val="0"/>
              <w:spacing w:before="84" w:after="1362"/>
              <w:jc w:val="center"/>
            </w:pPr>
            <w:r>
              <w:t>.98</w:t>
            </w:r>
          </w:p>
        </w:tc>
        <w:tc>
          <w:tcPr>
            <w:tcW w:w="1350" w:type="dxa"/>
            <w:tcBorders>
              <w:top w:val="single" w:sz="7" w:space="0" w:color="000000"/>
              <w:left w:val="single" w:sz="7" w:space="0" w:color="000000"/>
              <w:bottom w:val="single" w:sz="7" w:space="0" w:color="000000"/>
              <w:right w:val="single" w:sz="7" w:space="0" w:color="000000"/>
            </w:tcBorders>
          </w:tcPr>
          <w:p w:rsidR="002E40A9" w:rsidRDefault="002E40A9" w:rsidP="00D00F5E">
            <w:pPr>
              <w:widowControl w:val="0"/>
              <w:spacing w:before="84" w:after="1362"/>
              <w:jc w:val="center"/>
            </w:pPr>
            <w:r>
              <w:t>.910</w:t>
            </w:r>
          </w:p>
        </w:tc>
      </w:tr>
      <w:tr w:rsidR="002E40A9" w:rsidTr="00D00F5E">
        <w:trPr>
          <w:cantSplit/>
          <w:trHeight w:hRule="exact" w:val="432"/>
          <w:jc w:val="center"/>
        </w:trPr>
        <w:tc>
          <w:tcPr>
            <w:tcW w:w="0" w:type="auto"/>
            <w:tcBorders>
              <w:top w:val="single" w:sz="7" w:space="0" w:color="000000"/>
              <w:left w:val="single" w:sz="7" w:space="0" w:color="000000"/>
              <w:bottom w:val="single" w:sz="7" w:space="0" w:color="000000"/>
              <w:right w:val="single" w:sz="7" w:space="0" w:color="000000"/>
            </w:tcBorders>
          </w:tcPr>
          <w:p w:rsidR="002E40A9" w:rsidRPr="00D00F5E" w:rsidRDefault="002168A0" w:rsidP="009005F4">
            <w:pPr>
              <w:widowControl w:val="0"/>
              <w:spacing w:before="84" w:after="1362"/>
              <w:rPr>
                <w:b/>
              </w:rPr>
            </w:pPr>
            <w:r w:rsidRPr="00D00F5E">
              <w:rPr>
                <w:b/>
              </w:rPr>
              <w:t>E</w:t>
            </w:r>
            <w:r w:rsidR="002E40A9" w:rsidRPr="00D00F5E">
              <w:rPr>
                <w:b/>
              </w:rPr>
              <w:t>ligibility rate (among screened)</w:t>
            </w:r>
          </w:p>
        </w:tc>
        <w:tc>
          <w:tcPr>
            <w:tcW w:w="1443" w:type="dxa"/>
            <w:tcBorders>
              <w:top w:val="single" w:sz="7" w:space="0" w:color="000000"/>
              <w:left w:val="single" w:sz="7" w:space="0" w:color="000000"/>
              <w:bottom w:val="single" w:sz="7" w:space="0" w:color="000000"/>
              <w:right w:val="single" w:sz="7" w:space="0" w:color="000000"/>
            </w:tcBorders>
          </w:tcPr>
          <w:p w:rsidR="002E40A9" w:rsidRDefault="002E40A9" w:rsidP="00D00F5E">
            <w:pPr>
              <w:widowControl w:val="0"/>
              <w:spacing w:before="84" w:after="1362"/>
              <w:jc w:val="center"/>
            </w:pPr>
            <w:r>
              <w:t>.85</w:t>
            </w:r>
          </w:p>
        </w:tc>
        <w:tc>
          <w:tcPr>
            <w:tcW w:w="1350" w:type="dxa"/>
            <w:tcBorders>
              <w:top w:val="single" w:sz="7" w:space="0" w:color="000000"/>
              <w:left w:val="single" w:sz="7" w:space="0" w:color="000000"/>
              <w:bottom w:val="single" w:sz="7" w:space="0" w:color="000000"/>
              <w:right w:val="single" w:sz="7" w:space="0" w:color="000000"/>
            </w:tcBorders>
          </w:tcPr>
          <w:p w:rsidR="002E40A9" w:rsidRDefault="002E40A9" w:rsidP="00D00F5E">
            <w:pPr>
              <w:widowControl w:val="0"/>
              <w:spacing w:before="84" w:after="1362"/>
              <w:jc w:val="center"/>
            </w:pPr>
            <w:r>
              <w:t>.818</w:t>
            </w:r>
          </w:p>
        </w:tc>
      </w:tr>
      <w:tr w:rsidR="002E40A9" w:rsidTr="00D00F5E">
        <w:trPr>
          <w:cantSplit/>
          <w:trHeight w:hRule="exact" w:val="432"/>
          <w:jc w:val="center"/>
        </w:trPr>
        <w:tc>
          <w:tcPr>
            <w:tcW w:w="0" w:type="auto"/>
            <w:tcBorders>
              <w:top w:val="single" w:sz="7" w:space="0" w:color="000000"/>
              <w:left w:val="single" w:sz="7" w:space="0" w:color="000000"/>
              <w:bottom w:val="single" w:sz="7" w:space="0" w:color="000000"/>
              <w:right w:val="single" w:sz="7" w:space="0" w:color="000000"/>
            </w:tcBorders>
          </w:tcPr>
          <w:p w:rsidR="002E40A9" w:rsidRPr="00D00F5E" w:rsidRDefault="002168A0" w:rsidP="009005F4">
            <w:pPr>
              <w:widowControl w:val="0"/>
              <w:spacing w:before="84" w:after="1362"/>
              <w:rPr>
                <w:b/>
              </w:rPr>
            </w:pPr>
            <w:r w:rsidRPr="00D00F5E">
              <w:rPr>
                <w:b/>
              </w:rPr>
              <w:t>I</w:t>
            </w:r>
            <w:r w:rsidR="002E40A9" w:rsidRPr="00D00F5E">
              <w:rPr>
                <w:b/>
              </w:rPr>
              <w:t>nterview rate (among eligibles)</w:t>
            </w:r>
          </w:p>
        </w:tc>
        <w:tc>
          <w:tcPr>
            <w:tcW w:w="1443" w:type="dxa"/>
            <w:tcBorders>
              <w:top w:val="single" w:sz="7" w:space="0" w:color="000000"/>
              <w:left w:val="single" w:sz="7" w:space="0" w:color="000000"/>
              <w:bottom w:val="single" w:sz="7" w:space="0" w:color="000000"/>
              <w:right w:val="single" w:sz="7" w:space="0" w:color="000000"/>
            </w:tcBorders>
          </w:tcPr>
          <w:p w:rsidR="002E40A9" w:rsidRDefault="002E40A9" w:rsidP="00D00F5E">
            <w:pPr>
              <w:widowControl w:val="0"/>
              <w:spacing w:before="84" w:after="1362"/>
              <w:jc w:val="center"/>
            </w:pPr>
            <w:r>
              <w:t>.75</w:t>
            </w:r>
          </w:p>
        </w:tc>
        <w:tc>
          <w:tcPr>
            <w:tcW w:w="1350" w:type="dxa"/>
            <w:tcBorders>
              <w:top w:val="single" w:sz="7" w:space="0" w:color="000000"/>
              <w:left w:val="single" w:sz="7" w:space="0" w:color="000000"/>
              <w:bottom w:val="single" w:sz="7" w:space="0" w:color="000000"/>
              <w:right w:val="single" w:sz="7" w:space="0" w:color="000000"/>
            </w:tcBorders>
          </w:tcPr>
          <w:p w:rsidR="002E40A9" w:rsidRDefault="002E40A9" w:rsidP="00D00F5E">
            <w:pPr>
              <w:widowControl w:val="0"/>
              <w:spacing w:before="84" w:after="1362"/>
              <w:jc w:val="center"/>
            </w:pPr>
            <w:r>
              <w:t>.896</w:t>
            </w:r>
          </w:p>
        </w:tc>
      </w:tr>
      <w:tr w:rsidR="002E40A9" w:rsidTr="00D00F5E">
        <w:trPr>
          <w:cantSplit/>
          <w:trHeight w:hRule="exact" w:val="432"/>
          <w:jc w:val="center"/>
        </w:trPr>
        <w:tc>
          <w:tcPr>
            <w:tcW w:w="0" w:type="auto"/>
            <w:tcBorders>
              <w:top w:val="single" w:sz="7" w:space="0" w:color="000000"/>
              <w:left w:val="single" w:sz="7" w:space="0" w:color="000000"/>
              <w:bottom w:val="single" w:sz="7" w:space="0" w:color="000000"/>
              <w:right w:val="single" w:sz="7" w:space="0" w:color="000000"/>
            </w:tcBorders>
          </w:tcPr>
          <w:p w:rsidR="002E40A9" w:rsidRPr="00D00F5E" w:rsidRDefault="002168A0" w:rsidP="009005F4">
            <w:pPr>
              <w:widowControl w:val="0"/>
              <w:spacing w:before="84" w:after="1362"/>
              <w:rPr>
                <w:b/>
              </w:rPr>
            </w:pPr>
            <w:r w:rsidRPr="00D00F5E">
              <w:rPr>
                <w:b/>
              </w:rPr>
              <w:t>C</w:t>
            </w:r>
            <w:r w:rsidR="002E40A9" w:rsidRPr="00D00F5E">
              <w:rPr>
                <w:b/>
              </w:rPr>
              <w:t>ompleted interviews</w:t>
            </w:r>
          </w:p>
        </w:tc>
        <w:tc>
          <w:tcPr>
            <w:tcW w:w="1443" w:type="dxa"/>
            <w:tcBorders>
              <w:top w:val="single" w:sz="7" w:space="0" w:color="000000"/>
              <w:left w:val="single" w:sz="7" w:space="0" w:color="000000"/>
              <w:bottom w:val="single" w:sz="7" w:space="0" w:color="000000"/>
              <w:right w:val="single" w:sz="7" w:space="0" w:color="000000"/>
            </w:tcBorders>
          </w:tcPr>
          <w:p w:rsidR="002E40A9" w:rsidRDefault="002E40A9" w:rsidP="00D00F5E">
            <w:pPr>
              <w:widowControl w:val="0"/>
              <w:spacing w:before="84" w:after="1362"/>
              <w:jc w:val="center"/>
            </w:pPr>
            <w:r>
              <w:t>1000</w:t>
            </w:r>
          </w:p>
        </w:tc>
        <w:tc>
          <w:tcPr>
            <w:tcW w:w="1350" w:type="dxa"/>
            <w:tcBorders>
              <w:top w:val="single" w:sz="7" w:space="0" w:color="000000"/>
              <w:left w:val="single" w:sz="7" w:space="0" w:color="000000"/>
              <w:bottom w:val="single" w:sz="7" w:space="0" w:color="000000"/>
              <w:right w:val="single" w:sz="7" w:space="0" w:color="000000"/>
            </w:tcBorders>
          </w:tcPr>
          <w:p w:rsidR="002E40A9" w:rsidRDefault="002E40A9" w:rsidP="00D00F5E">
            <w:pPr>
              <w:widowControl w:val="0"/>
              <w:spacing w:before="84" w:after="1362"/>
              <w:jc w:val="center"/>
            </w:pPr>
            <w:r>
              <w:t>915</w:t>
            </w:r>
          </w:p>
        </w:tc>
      </w:tr>
    </w:tbl>
    <w:p w:rsidR="002E40A9" w:rsidRDefault="002E40A9" w:rsidP="002E40A9">
      <w:pPr>
        <w:widowControl w:val="0"/>
        <w:jc w:val="center"/>
      </w:pPr>
    </w:p>
    <w:p w:rsidR="002E40A9" w:rsidRDefault="002E40A9" w:rsidP="002E40A9">
      <w:pPr>
        <w:widowControl w:val="0"/>
      </w:pPr>
      <w:r>
        <w:rPr>
          <w:b/>
        </w:rPr>
        <w:t>Response Rate</w:t>
      </w:r>
    </w:p>
    <w:p w:rsidR="002E40A9" w:rsidRDefault="002E40A9" w:rsidP="002E40A9">
      <w:pPr>
        <w:widowControl w:val="0"/>
      </w:pPr>
    </w:p>
    <w:p w:rsidR="002E40A9" w:rsidRDefault="002E40A9" w:rsidP="00E85103">
      <w:pPr>
        <w:widowControl w:val="0"/>
        <w:ind w:firstLine="720"/>
      </w:pPr>
      <w:r>
        <w:t xml:space="preserve">The AAPOR Response Rate 4 </w:t>
      </w:r>
      <w:r w:rsidR="002168A0">
        <w:t>(RR4) wa</w:t>
      </w:r>
      <w:r>
        <w:t>s computed</w:t>
      </w:r>
      <w:r w:rsidR="002168A0">
        <w:t>, which requires</w:t>
      </w:r>
      <w:r>
        <w:t xml:space="preserve"> an estimate of eligible households among the unscreened </w:t>
      </w:r>
      <w:r w:rsidR="002168A0">
        <w:t xml:space="preserve">or unknown eligible </w:t>
      </w:r>
      <w:r>
        <w:t>cases:</w:t>
      </w:r>
    </w:p>
    <w:p w:rsidR="00E85103" w:rsidRDefault="00E85103" w:rsidP="002E40A9">
      <w:pPr>
        <w:widowControl w:val="0"/>
      </w:pPr>
    </w:p>
    <w:p w:rsidR="002E40A9" w:rsidRDefault="00D00F5E" w:rsidP="00D00F5E">
      <w:pPr>
        <w:widowControl w:val="0"/>
        <w:jc w:val="center"/>
        <w:rPr>
          <w:i/>
        </w:rPr>
      </w:pPr>
      <w:r w:rsidRPr="00E85103">
        <w:rPr>
          <w:i/>
          <w:position w:val="-30"/>
        </w:rPr>
        <w:object w:dxaOrig="652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6.6pt;height:34pt" o:ole="">
            <v:imagedata r:id="rId8" o:title=""/>
          </v:shape>
          <o:OLEObject Type="Embed" ProgID="Equation.DSMT4" ShapeID="_x0000_i1025" DrawAspect="Content" ObjectID="_1352001040" r:id="rId9"/>
        </w:object>
      </w:r>
    </w:p>
    <w:p w:rsidR="00E85103" w:rsidRDefault="00E85103" w:rsidP="002E40A9">
      <w:pPr>
        <w:widowControl w:val="0"/>
      </w:pPr>
    </w:p>
    <w:p w:rsidR="002E40A9" w:rsidRDefault="00A44F05" w:rsidP="00E85103">
      <w:pPr>
        <w:widowControl w:val="0"/>
        <w:ind w:firstLine="720"/>
      </w:pPr>
      <w:r>
        <w:t>H</w:t>
      </w:r>
      <w:r w:rsidR="002E40A9">
        <w:t xml:space="preserve">ere </w:t>
      </w:r>
      <w:r w:rsidR="00E85103">
        <w:t xml:space="preserve">the </w:t>
      </w:r>
      <w:r w:rsidR="002E40A9">
        <w:t>estimate</w:t>
      </w:r>
      <w:r w:rsidR="00E85103">
        <w:t>d number</w:t>
      </w:r>
      <w:r w:rsidR="002E40A9">
        <w:t xml:space="preserve"> of eligible</w:t>
      </w:r>
      <w:r w:rsidR="002168A0">
        <w:t xml:space="preserve"> household</w:t>
      </w:r>
      <w:r w:rsidR="002E40A9">
        <w:t xml:space="preserve">s </w:t>
      </w:r>
      <w:r>
        <w:t xml:space="preserve">is computed by taking a fraction of </w:t>
      </w:r>
      <w:r w:rsidR="002E40A9">
        <w:t>unknown</w:t>
      </w:r>
      <w:r w:rsidR="002168A0">
        <w:t xml:space="preserve"> eligibl</w:t>
      </w:r>
      <w:r>
        <w:t>e</w:t>
      </w:r>
      <w:r w:rsidR="002168A0">
        <w:t xml:space="preserve"> households</w:t>
      </w:r>
      <w:r>
        <w:t>, where the fraction is the known rate of eligibility among households where eligibility could be determined:</w:t>
      </w:r>
    </w:p>
    <w:p w:rsidR="00E85103" w:rsidRDefault="00E85103" w:rsidP="002E40A9">
      <w:pPr>
        <w:widowControl w:val="0"/>
      </w:pPr>
    </w:p>
    <w:p w:rsidR="00A44F05" w:rsidRDefault="00D00F5E" w:rsidP="00D00F5E">
      <w:pPr>
        <w:widowControl w:val="0"/>
        <w:jc w:val="center"/>
      </w:pPr>
      <w:r w:rsidRPr="00E85103">
        <w:rPr>
          <w:position w:val="-30"/>
        </w:rPr>
        <w:object w:dxaOrig="8900" w:dyaOrig="680">
          <v:shape id="_x0000_i1026" type="#_x0000_t75" style="width:445.25pt;height:34pt" o:ole="">
            <v:imagedata r:id="rId10" o:title=""/>
          </v:shape>
          <o:OLEObject Type="Embed" ProgID="Equation.DSMT4" ShapeID="_x0000_i1026" DrawAspect="Content" ObjectID="_1352001041" r:id="rId11"/>
        </w:object>
      </w:r>
    </w:p>
    <w:p w:rsidR="002E40A9" w:rsidRDefault="00E85103" w:rsidP="002E40A9">
      <w:pPr>
        <w:widowControl w:val="0"/>
      </w:pPr>
      <w:r>
        <w:tab/>
      </w:r>
    </w:p>
    <w:p w:rsidR="00C71853" w:rsidRDefault="002168A0" w:rsidP="00E85103">
      <w:pPr>
        <w:widowControl w:val="0"/>
        <w:ind w:firstLine="720"/>
      </w:pPr>
      <w:r>
        <w:t>There</w:t>
      </w:r>
      <w:r w:rsidR="002E40A9">
        <w:t xml:space="preserve"> were 114 </w:t>
      </w:r>
      <w:r w:rsidR="00C71853">
        <w:t xml:space="preserve">households </w:t>
      </w:r>
      <w:r w:rsidR="002E40A9">
        <w:t xml:space="preserve">with eligibility not determined </w:t>
      </w:r>
      <w:r w:rsidR="00C71853">
        <w:t xml:space="preserve">because of </w:t>
      </w:r>
      <w:r w:rsidR="002E40A9">
        <w:t>refusal</w:t>
      </w:r>
      <w:r w:rsidR="00C71853">
        <w:t xml:space="preserve"> to be screened or other reasons for non-interview at the screener.  There was </w:t>
      </w:r>
      <w:r w:rsidR="002E40A9">
        <w:t xml:space="preserve">an eligibility rate of </w:t>
      </w:r>
      <w:r>
        <w:t>0</w:t>
      </w:r>
      <w:r w:rsidR="002E40A9">
        <w:t>.818 among households where eligibility was determined</w:t>
      </w:r>
      <w:r w:rsidR="00C71853">
        <w:t xml:space="preserve">.  Thus, there was an estimated </w:t>
      </w:r>
      <w:r w:rsidR="002E40A9">
        <w:t xml:space="preserve">93 </w:t>
      </w:r>
      <w:r w:rsidR="00C71853">
        <w:t>eligible among</w:t>
      </w:r>
      <w:r w:rsidR="002E40A9">
        <w:t xml:space="preserve"> the 114 undetermined </w:t>
      </w:r>
      <w:r w:rsidR="00C71853">
        <w:t xml:space="preserve">household eligibility </w:t>
      </w:r>
      <w:r w:rsidR="002E40A9">
        <w:t xml:space="preserve">cases.  </w:t>
      </w:r>
    </w:p>
    <w:p w:rsidR="00C71853" w:rsidRDefault="00C71853" w:rsidP="002E40A9">
      <w:pPr>
        <w:widowControl w:val="0"/>
      </w:pPr>
    </w:p>
    <w:p w:rsidR="002E40A9" w:rsidRDefault="00C71853" w:rsidP="00E85103">
      <w:pPr>
        <w:widowControl w:val="0"/>
        <w:ind w:firstLine="720"/>
      </w:pPr>
      <w:r>
        <w:t xml:space="preserve">There were </w:t>
      </w:r>
      <w:r w:rsidR="002E40A9">
        <w:t>1</w:t>
      </w:r>
      <w:r w:rsidR="00E85103">
        <w:t>,</w:t>
      </w:r>
      <w:r w:rsidR="002E40A9">
        <w:t xml:space="preserve">012 eligible selected </w:t>
      </w:r>
      <w:r w:rsidR="002168A0">
        <w:t>r</w:t>
      </w:r>
      <w:r w:rsidR="002E40A9">
        <w:t>espond</w:t>
      </w:r>
      <w:r w:rsidR="002168A0">
        <w:t>ing household</w:t>
      </w:r>
      <w:r w:rsidR="002E40A9">
        <w:t>s</w:t>
      </w:r>
      <w:r>
        <w:t xml:space="preserve">.  Adding the estimated number to this total yields </w:t>
      </w:r>
      <w:r w:rsidR="002E40A9">
        <w:t>an estimated total of 1</w:t>
      </w:r>
      <w:r w:rsidR="00E85103">
        <w:t>,</w:t>
      </w:r>
      <w:r w:rsidR="002E40A9">
        <w:t xml:space="preserve">105 </w:t>
      </w:r>
      <w:r w:rsidR="002168A0">
        <w:t xml:space="preserve">eligible households in the sample.  </w:t>
      </w:r>
      <w:r>
        <w:t xml:space="preserve">A total of </w:t>
      </w:r>
      <w:r w:rsidR="002E40A9">
        <w:t>915</w:t>
      </w:r>
      <w:r>
        <w:t xml:space="preserve"> households had completed </w:t>
      </w:r>
      <w:r w:rsidR="00BB02E0">
        <w:t>main</w:t>
      </w:r>
      <w:r w:rsidR="002E40A9">
        <w:t xml:space="preserve"> interview</w:t>
      </w:r>
      <w:r>
        <w:t>s.  Th</w:t>
      </w:r>
      <w:r w:rsidR="002168A0">
        <w:t xml:space="preserve">e </w:t>
      </w:r>
      <w:r w:rsidR="002E40A9">
        <w:t xml:space="preserve">AAPOR RR4 </w:t>
      </w:r>
      <w:r>
        <w:t xml:space="preserve">is the ratio of these two counts, or </w:t>
      </w:r>
      <w:r w:rsidR="002E40A9">
        <w:t>915/1105</w:t>
      </w:r>
      <w:r>
        <w:t xml:space="preserve"> = </w:t>
      </w:r>
      <w:r w:rsidR="002168A0">
        <w:t>0</w:t>
      </w:r>
      <w:r w:rsidR="002E40A9">
        <w:t>.828.</w:t>
      </w:r>
    </w:p>
    <w:p w:rsidR="002E40A9" w:rsidRDefault="002E40A9" w:rsidP="002E40A9">
      <w:pPr>
        <w:widowControl w:val="0"/>
      </w:pPr>
    </w:p>
    <w:p w:rsidR="002E40A9" w:rsidRDefault="002168A0" w:rsidP="001500F7">
      <w:pPr>
        <w:widowControl w:val="0"/>
        <w:tabs>
          <w:tab w:val="left" w:pos="9360"/>
        </w:tabs>
        <w:ind w:firstLine="720"/>
        <w:jc w:val="both"/>
      </w:pPr>
      <w:r>
        <w:t>V</w:t>
      </w:r>
      <w:r w:rsidR="002E40A9">
        <w:t xml:space="preserve">acancies are not included in the </w:t>
      </w:r>
      <w:r>
        <w:t xml:space="preserve">RR4 </w:t>
      </w:r>
      <w:r w:rsidR="002E40A9">
        <w:t>computation, since they are automatically</w:t>
      </w:r>
      <w:r w:rsidR="001500F7">
        <w:t xml:space="preserve"> </w:t>
      </w:r>
      <w:r w:rsidR="002E40A9">
        <w:t xml:space="preserve">ineligible in this study.  Because there was contact with all housing units other than those determined to be vacant, there are no possible vacant units among the housing units with undetermined eligibility. </w:t>
      </w:r>
    </w:p>
    <w:p w:rsidR="002E40A9" w:rsidRDefault="002E40A9" w:rsidP="002E40A9">
      <w:pPr>
        <w:widowControl w:val="0"/>
      </w:pPr>
    </w:p>
    <w:p w:rsidR="00BB02E0" w:rsidRDefault="00BB02E0">
      <w:pPr>
        <w:spacing w:after="200" w:line="276" w:lineRule="auto"/>
        <w:rPr>
          <w:b/>
        </w:rPr>
      </w:pPr>
      <w:r>
        <w:rPr>
          <w:b/>
        </w:rPr>
        <w:br w:type="page"/>
      </w:r>
    </w:p>
    <w:p w:rsidR="002E40A9" w:rsidRDefault="002E40A9" w:rsidP="002E40A9">
      <w:pPr>
        <w:widowControl w:val="0"/>
      </w:pPr>
      <w:r>
        <w:rPr>
          <w:b/>
        </w:rPr>
        <w:lastRenderedPageBreak/>
        <w:t>Weights</w:t>
      </w:r>
    </w:p>
    <w:p w:rsidR="002E40A9" w:rsidRDefault="002E40A9" w:rsidP="002E40A9">
      <w:pPr>
        <w:widowControl w:val="0"/>
      </w:pPr>
    </w:p>
    <w:p w:rsidR="002E40A9" w:rsidRDefault="002E40A9" w:rsidP="002E40A9">
      <w:pPr>
        <w:widowControl w:val="0"/>
      </w:pPr>
      <w:r>
        <w:rPr>
          <w:u w:val="single"/>
        </w:rPr>
        <w:t>Selection probability weights</w:t>
      </w:r>
    </w:p>
    <w:p w:rsidR="002E40A9" w:rsidRDefault="002E40A9" w:rsidP="002E40A9">
      <w:pPr>
        <w:widowControl w:val="0"/>
      </w:pPr>
    </w:p>
    <w:p w:rsidR="002E40A9" w:rsidRDefault="002E40A9" w:rsidP="002E40A9">
      <w:pPr>
        <w:widowControl w:val="0"/>
      </w:pPr>
      <w:r>
        <w:tab/>
        <w:t>The selection probability weight is the inverse of the selection probability.  For an area probability sample like MRRS, the selection probability (</w:t>
      </w:r>
      <w:r w:rsidR="00C71853" w:rsidRPr="00E85103">
        <w:rPr>
          <w:position w:val="-10"/>
        </w:rPr>
        <w:object w:dxaOrig="240" w:dyaOrig="320">
          <v:shape id="_x0000_i1027" type="#_x0000_t75" style="width:12.1pt;height:15.55pt" o:ole="">
            <v:imagedata r:id="rId12" o:title=""/>
          </v:shape>
          <o:OLEObject Type="Embed" ProgID="Equation.DSMT4" ShapeID="_x0000_i1027" DrawAspect="Content" ObjectID="_1352001042" r:id="rId13"/>
        </w:object>
      </w:r>
      <w:r>
        <w:t>) is the product of f</w:t>
      </w:r>
      <w:r w:rsidR="00C71853">
        <w:t>our</w:t>
      </w:r>
      <w:r>
        <w:t xml:space="preserve"> </w:t>
      </w:r>
      <w:r w:rsidR="00C71853">
        <w:t>probabilities</w:t>
      </w:r>
      <w:r>
        <w:t>:</w:t>
      </w:r>
    </w:p>
    <w:p w:rsidR="002E40A9" w:rsidRDefault="002E40A9" w:rsidP="002E40A9">
      <w:pPr>
        <w:widowControl w:val="0"/>
      </w:pPr>
    </w:p>
    <w:p w:rsidR="002E40A9" w:rsidRDefault="002E40A9" w:rsidP="002E40A9">
      <w:pPr>
        <w:widowControl w:val="0"/>
      </w:pPr>
      <w:r>
        <w:tab/>
      </w:r>
      <w:r w:rsidR="00A44F05" w:rsidRPr="00E85103">
        <w:rPr>
          <w:position w:val="-12"/>
        </w:rPr>
        <w:object w:dxaOrig="240" w:dyaOrig="360">
          <v:shape id="_x0000_i1028" type="#_x0000_t75" style="width:12.1pt;height:17.85pt" o:ole="">
            <v:imagedata r:id="rId14" o:title=""/>
          </v:shape>
          <o:OLEObject Type="Embed" ProgID="Equation.DSMT4" ShapeID="_x0000_i1028" DrawAspect="Content" ObjectID="_1352001043" r:id="rId15"/>
        </w:object>
      </w:r>
      <w:r w:rsidR="00A44F05">
        <w:t>:</w:t>
      </w:r>
      <w:r>
        <w:t xml:space="preserve"> the</w:t>
      </w:r>
      <w:r w:rsidR="00C71853">
        <w:t xml:space="preserve"> selection</w:t>
      </w:r>
      <w:r>
        <w:t xml:space="preserve"> probability</w:t>
      </w:r>
      <w:r w:rsidR="00C71853">
        <w:t xml:space="preserve"> for the segment;</w:t>
      </w:r>
    </w:p>
    <w:p w:rsidR="002E40A9" w:rsidRDefault="002E40A9" w:rsidP="002E40A9">
      <w:pPr>
        <w:widowControl w:val="0"/>
      </w:pPr>
      <w:r>
        <w:tab/>
      </w:r>
      <w:r w:rsidR="00A44F05" w:rsidRPr="00870921">
        <w:rPr>
          <w:position w:val="-12"/>
        </w:rPr>
        <w:object w:dxaOrig="279" w:dyaOrig="360">
          <v:shape id="_x0000_i1029" type="#_x0000_t75" style="width:14.4pt;height:17.85pt" o:ole="">
            <v:imagedata r:id="rId16" o:title=""/>
          </v:shape>
          <o:OLEObject Type="Embed" ProgID="Equation.DSMT4" ShapeID="_x0000_i1029" DrawAspect="Content" ObjectID="_1352001044" r:id="rId17"/>
        </w:object>
      </w:r>
      <w:r w:rsidR="00A44F05">
        <w:t>:</w:t>
      </w:r>
      <w:r>
        <w:t xml:space="preserve"> the</w:t>
      </w:r>
      <w:r w:rsidR="00C71853">
        <w:t xml:space="preserve"> selection</w:t>
      </w:r>
      <w:r>
        <w:t xml:space="preserve"> probability </w:t>
      </w:r>
      <w:r w:rsidR="00C71853">
        <w:t>for the housing unit within the selected segment;</w:t>
      </w:r>
    </w:p>
    <w:p w:rsidR="002E40A9" w:rsidRDefault="002E40A9" w:rsidP="002E40A9">
      <w:pPr>
        <w:widowControl w:val="0"/>
      </w:pPr>
      <w:r>
        <w:tab/>
      </w:r>
      <w:r w:rsidR="00A44F05" w:rsidRPr="00870921">
        <w:rPr>
          <w:position w:val="-12"/>
        </w:rPr>
        <w:object w:dxaOrig="260" w:dyaOrig="360">
          <v:shape id="_x0000_i1030" type="#_x0000_t75" style="width:12.65pt;height:17.85pt" o:ole="">
            <v:imagedata r:id="rId18" o:title=""/>
          </v:shape>
          <o:OLEObject Type="Embed" ProgID="Equation.DSMT4" ShapeID="_x0000_i1030" DrawAspect="Content" ObjectID="_1352001045" r:id="rId19"/>
        </w:object>
      </w:r>
      <w:r w:rsidR="00A44F05">
        <w:t>:</w:t>
      </w:r>
      <w:r>
        <w:t xml:space="preserve"> the </w:t>
      </w:r>
      <w:r w:rsidR="00C71853">
        <w:t>p</w:t>
      </w:r>
      <w:r>
        <w:t>robability</w:t>
      </w:r>
      <w:r w:rsidR="00C71853">
        <w:t xml:space="preserve"> that a selected housing unit was released; and</w:t>
      </w:r>
      <w:r>
        <w:t xml:space="preserve"> </w:t>
      </w:r>
    </w:p>
    <w:p w:rsidR="002E40A9" w:rsidRDefault="002E40A9" w:rsidP="00E85103">
      <w:pPr>
        <w:widowControl w:val="0"/>
      </w:pPr>
      <w:r>
        <w:tab/>
      </w:r>
      <w:r w:rsidR="00A44F05" w:rsidRPr="00870921">
        <w:rPr>
          <w:position w:val="-12"/>
        </w:rPr>
        <w:object w:dxaOrig="279" w:dyaOrig="360">
          <v:shape id="_x0000_i1031" type="#_x0000_t75" style="width:14.4pt;height:17.85pt" o:ole="">
            <v:imagedata r:id="rId20" o:title=""/>
          </v:shape>
          <o:OLEObject Type="Embed" ProgID="Equation.DSMT4" ShapeID="_x0000_i1031" DrawAspect="Content" ObjectID="_1352001046" r:id="rId21"/>
        </w:object>
      </w:r>
      <w:r w:rsidR="00A44F05">
        <w:t>:</w:t>
      </w:r>
      <w:r>
        <w:t xml:space="preserve"> the </w:t>
      </w:r>
      <w:r w:rsidR="00C71853">
        <w:t xml:space="preserve">selection </w:t>
      </w:r>
      <w:r>
        <w:t xml:space="preserve">probability </w:t>
      </w:r>
      <w:r w:rsidR="00C71853">
        <w:t xml:space="preserve">for the individual from within the selected housing unit. </w:t>
      </w:r>
    </w:p>
    <w:p w:rsidR="002E40A9" w:rsidRDefault="002E40A9" w:rsidP="002E40A9">
      <w:pPr>
        <w:widowControl w:val="0"/>
      </w:pPr>
    </w:p>
    <w:p w:rsidR="006F1963" w:rsidRDefault="002E40A9" w:rsidP="002E40A9">
      <w:pPr>
        <w:widowControl w:val="0"/>
      </w:pPr>
      <w:r>
        <w:tab/>
        <w:t xml:space="preserve">Segments were selected (within strata) with a probability </w:t>
      </w:r>
      <w:r w:rsidR="00C71853" w:rsidRPr="00870921">
        <w:rPr>
          <w:position w:val="-12"/>
        </w:rPr>
        <w:object w:dxaOrig="240" w:dyaOrig="360">
          <v:shape id="_x0000_i1032" type="#_x0000_t75" style="width:12.1pt;height:17.85pt" o:ole="">
            <v:imagedata r:id="rId14" o:title=""/>
          </v:shape>
          <o:OLEObject Type="Embed" ProgID="Equation.DSMT4" ShapeID="_x0000_i1032" DrawAspect="Content" ObjectID="_1352001047" r:id="rId22"/>
        </w:object>
      </w:r>
      <w:r>
        <w:t xml:space="preserve"> proportional to the Census 2000 count of Occupied Housing Units</w:t>
      </w:r>
      <w:r w:rsidR="006F1963">
        <w:t xml:space="preserve"> in the set of blocks that constituted the segment</w:t>
      </w:r>
      <w:r>
        <w:t>.</w:t>
      </w:r>
      <w:r w:rsidR="001500F7">
        <w:t xml:space="preserve"> </w:t>
      </w:r>
      <w:r>
        <w:t xml:space="preserve">Housing units were selected within segments with a probability </w:t>
      </w:r>
      <w:r w:rsidR="006F1963" w:rsidRPr="00870921">
        <w:rPr>
          <w:position w:val="-12"/>
        </w:rPr>
        <w:object w:dxaOrig="279" w:dyaOrig="360">
          <v:shape id="_x0000_i1033" type="#_x0000_t75" style="width:14.4pt;height:17.85pt" o:ole="">
            <v:imagedata r:id="rId16" o:title=""/>
          </v:shape>
          <o:OLEObject Type="Embed" ProgID="Equation.DSMT4" ShapeID="_x0000_i1033" DrawAspect="Content" ObjectID="_1352001048" r:id="rId23"/>
        </w:object>
      </w:r>
      <w:r w:rsidR="006F1963">
        <w:t xml:space="preserve"> </w:t>
      </w:r>
      <w:r>
        <w:t>inversely proportional to the segment selection probabilit</w:t>
      </w:r>
      <w:r w:rsidR="006F1963">
        <w:t>y</w:t>
      </w:r>
      <w:r w:rsidR="006E5903">
        <w:t>.</w:t>
      </w:r>
      <w:r w:rsidR="006F1963">
        <w:t xml:space="preserve"> </w:t>
      </w:r>
      <w:r>
        <w:t xml:space="preserve">Housing units were released to interviewers with a probability </w:t>
      </w:r>
      <w:r w:rsidR="006F1963" w:rsidRPr="00870921">
        <w:rPr>
          <w:position w:val="-12"/>
        </w:rPr>
        <w:object w:dxaOrig="260" w:dyaOrig="360">
          <v:shape id="_x0000_i1034" type="#_x0000_t75" style="width:12.65pt;height:17.85pt" o:ole="">
            <v:imagedata r:id="rId18" o:title=""/>
          </v:shape>
          <o:OLEObject Type="Embed" ProgID="Equation.DSMT4" ShapeID="_x0000_i1034" DrawAspect="Content" ObjectID="_1352001049" r:id="rId24"/>
        </w:object>
      </w:r>
      <w:r w:rsidR="006F1963">
        <w:t xml:space="preserve"> </w:t>
      </w:r>
      <w:r>
        <w:t xml:space="preserve">equal to the ratio of released to total replicates, in this case 9 out of 14, or </w:t>
      </w:r>
      <w:r w:rsidR="006F1963">
        <w:t>0</w:t>
      </w:r>
      <w:r>
        <w:t>.64</w:t>
      </w:r>
      <w:r w:rsidR="006F1963">
        <w:t>3</w:t>
      </w:r>
      <w:r>
        <w:t>.</w:t>
      </w:r>
      <w:r w:rsidR="006F1963">
        <w:t xml:space="preserve">  </w:t>
      </w:r>
      <w:r w:rsidR="006E5903">
        <w:t>F</w:t>
      </w:r>
      <w:r w:rsidR="006F1963">
        <w:t xml:space="preserve">inally, </w:t>
      </w:r>
      <w:r w:rsidR="006E5903">
        <w:t xml:space="preserve">the </w:t>
      </w:r>
      <w:r w:rsidR="006F1963">
        <w:t>i</w:t>
      </w:r>
      <w:r>
        <w:t>ndividuals were selected randomly within</w:t>
      </w:r>
      <w:r w:rsidR="006F1963">
        <w:t xml:space="preserve"> selected</w:t>
      </w:r>
      <w:r>
        <w:t xml:space="preserve"> households with a probability </w:t>
      </w:r>
      <w:r w:rsidR="006F1963" w:rsidRPr="00870921">
        <w:rPr>
          <w:position w:val="-12"/>
        </w:rPr>
        <w:object w:dxaOrig="279" w:dyaOrig="360">
          <v:shape id="_x0000_i1035" type="#_x0000_t75" style="width:14.4pt;height:17.85pt" o:ole="">
            <v:imagedata r:id="rId20" o:title=""/>
          </v:shape>
          <o:OLEObject Type="Embed" ProgID="Equation.DSMT4" ShapeID="_x0000_i1035" DrawAspect="Content" ObjectID="_1352001050" r:id="rId25"/>
        </w:object>
      </w:r>
      <w:r w:rsidR="006F1963" w:rsidDel="006F1963">
        <w:t xml:space="preserve"> </w:t>
      </w:r>
      <w:r w:rsidR="006F1963">
        <w:t xml:space="preserve">that is the </w:t>
      </w:r>
      <w:r>
        <w:t xml:space="preserve">inverse </w:t>
      </w:r>
      <w:r w:rsidR="006F1963">
        <w:t>of</w:t>
      </w:r>
      <w:r>
        <w:t xml:space="preserve"> the number of eligible persons in the household</w:t>
      </w:r>
      <w:r w:rsidR="006F1963">
        <w:t>, where t</w:t>
      </w:r>
      <w:r>
        <w:t>he number of eligible</w:t>
      </w:r>
      <w:r w:rsidR="006F1963">
        <w:t xml:space="preserve"> person</w:t>
      </w:r>
      <w:r>
        <w:t>s in</w:t>
      </w:r>
      <w:r w:rsidR="006F1963">
        <w:t xml:space="preserve"> selected</w:t>
      </w:r>
      <w:r>
        <w:t xml:space="preserve"> households ranged from zero to six.</w:t>
      </w:r>
      <w:r w:rsidR="006F1963">
        <w:t xml:space="preserve">  </w:t>
      </w:r>
      <w:r>
        <w:t xml:space="preserve">The product of the </w:t>
      </w:r>
      <w:r w:rsidR="006F1963">
        <w:t xml:space="preserve">four selection probabilities is the overall selection probability for the individual: </w:t>
      </w:r>
      <w:r w:rsidR="006F1963" w:rsidRPr="00E85103">
        <w:rPr>
          <w:position w:val="-12"/>
        </w:rPr>
        <w:object w:dxaOrig="1260" w:dyaOrig="360">
          <v:shape id="_x0000_i1036" type="#_x0000_t75" style="width:62.8pt;height:17.85pt" o:ole="">
            <v:imagedata r:id="rId26" o:title=""/>
          </v:shape>
          <o:OLEObject Type="Embed" ProgID="Equation.DSMT4" ShapeID="_x0000_i1036" DrawAspect="Content" ObjectID="_1352001051" r:id="rId27"/>
        </w:object>
      </w:r>
      <w:r w:rsidR="006F1963">
        <w:t xml:space="preserve">. </w:t>
      </w:r>
    </w:p>
    <w:p w:rsidR="006F1963" w:rsidRDefault="006F1963" w:rsidP="002E40A9">
      <w:pPr>
        <w:widowControl w:val="0"/>
      </w:pPr>
    </w:p>
    <w:p w:rsidR="002E40A9" w:rsidRDefault="002E40A9" w:rsidP="002E40A9">
      <w:pPr>
        <w:widowControl w:val="0"/>
      </w:pPr>
      <w:r>
        <w:t xml:space="preserve">The </w:t>
      </w:r>
      <w:r w:rsidR="006F1963">
        <w:t xml:space="preserve">inverse of this overall selection probability is </w:t>
      </w:r>
      <w:r w:rsidR="00E85103">
        <w:t>a</w:t>
      </w:r>
      <w:r w:rsidR="006F1963">
        <w:t xml:space="preserve"> base </w:t>
      </w:r>
      <w:r>
        <w:t xml:space="preserve">weight </w:t>
      </w:r>
      <w:r w:rsidR="006F1963" w:rsidRPr="00E85103">
        <w:rPr>
          <w:position w:val="-12"/>
        </w:rPr>
        <w:object w:dxaOrig="480" w:dyaOrig="360">
          <v:shape id="_x0000_i1037" type="#_x0000_t75" style="width:24.2pt;height:17.85pt" o:ole="">
            <v:imagedata r:id="rId28" o:title=""/>
          </v:shape>
          <o:OLEObject Type="Embed" ProgID="Equation.DSMT4" ShapeID="_x0000_i1037" DrawAspect="Content" ObjectID="_1352001052" r:id="rId29"/>
        </w:object>
      </w:r>
      <w:r w:rsidR="006F1963">
        <w:t xml:space="preserve"> </w:t>
      </w:r>
      <w:r>
        <w:t xml:space="preserve"> computed for all 1022 housing units and individuals screened to the point of obtaining a household listing</w:t>
      </w:r>
      <w:r w:rsidR="006F1963">
        <w:t xml:space="preserve">.  For analysis purposes, the base weight </w:t>
      </w:r>
      <w:r w:rsidR="00E85103">
        <w:t xml:space="preserve">is </w:t>
      </w:r>
      <w:r w:rsidR="006F1963">
        <w:t xml:space="preserve">only used </w:t>
      </w:r>
      <w:r>
        <w:t xml:space="preserve">for the 915 </w:t>
      </w:r>
      <w:r w:rsidR="006F1963">
        <w:t>persons</w:t>
      </w:r>
      <w:r>
        <w:t xml:space="preserve"> complet</w:t>
      </w:r>
      <w:r w:rsidR="006F1963">
        <w:t>ing an</w:t>
      </w:r>
      <w:r>
        <w:t xml:space="preserve"> interview. Table 3 </w:t>
      </w:r>
      <w:r w:rsidR="006F1963">
        <w:t>summarizes</w:t>
      </w:r>
      <w:r>
        <w:t xml:space="preserve"> selection probabilities and component weights.</w:t>
      </w:r>
    </w:p>
    <w:p w:rsidR="002E40A9" w:rsidRDefault="002E40A9" w:rsidP="002E40A9">
      <w:pPr>
        <w:widowControl w:val="0"/>
      </w:pPr>
    </w:p>
    <w:p w:rsidR="00D749DE" w:rsidRPr="00E85103" w:rsidRDefault="00D749DE" w:rsidP="00D749DE">
      <w:pPr>
        <w:widowControl w:val="0"/>
        <w:jc w:val="center"/>
        <w:rPr>
          <w:b/>
        </w:rPr>
      </w:pPr>
      <w:r w:rsidRPr="00E85103">
        <w:rPr>
          <w:b/>
        </w:rPr>
        <w:t>Table 3 Selection Probabilities and Associated Weights</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170"/>
        <w:gridCol w:w="2160"/>
        <w:gridCol w:w="810"/>
        <w:gridCol w:w="1350"/>
        <w:gridCol w:w="1350"/>
        <w:gridCol w:w="1260"/>
        <w:gridCol w:w="1260"/>
      </w:tblGrid>
      <w:tr w:rsidR="00D749DE" w:rsidTr="006E5903">
        <w:trPr>
          <w:cantSplit/>
          <w:trHeight w:hRule="exact" w:val="737"/>
        </w:trPr>
        <w:tc>
          <w:tcPr>
            <w:tcW w:w="1170" w:type="dxa"/>
            <w:tcBorders>
              <w:top w:val="single" w:sz="7" w:space="0" w:color="000000"/>
              <w:left w:val="single" w:sz="7" w:space="0" w:color="000000"/>
              <w:bottom w:val="single" w:sz="7" w:space="0" w:color="000000"/>
              <w:right w:val="single" w:sz="7" w:space="0" w:color="000000"/>
            </w:tcBorders>
            <w:vAlign w:val="center"/>
          </w:tcPr>
          <w:p w:rsidR="00D749DE" w:rsidRPr="006E5903" w:rsidRDefault="00D749DE" w:rsidP="006E5903">
            <w:pPr>
              <w:widowControl w:val="0"/>
              <w:spacing w:before="84" w:after="1362"/>
              <w:jc w:val="center"/>
              <w:rPr>
                <w:b/>
              </w:rPr>
            </w:pPr>
            <w:r w:rsidRPr="006E5903">
              <w:rPr>
                <w:b/>
              </w:rPr>
              <w:t>factor</w:t>
            </w:r>
          </w:p>
        </w:tc>
        <w:tc>
          <w:tcPr>
            <w:tcW w:w="2160" w:type="dxa"/>
            <w:tcBorders>
              <w:top w:val="single" w:sz="7" w:space="0" w:color="000000"/>
              <w:left w:val="single" w:sz="7" w:space="0" w:color="000000"/>
              <w:bottom w:val="single" w:sz="7" w:space="0" w:color="000000"/>
              <w:right w:val="single" w:sz="7" w:space="0" w:color="000000"/>
            </w:tcBorders>
            <w:vAlign w:val="center"/>
          </w:tcPr>
          <w:p w:rsidR="00D749DE" w:rsidRPr="006E5903" w:rsidRDefault="00D749DE" w:rsidP="006E5903">
            <w:pPr>
              <w:widowControl w:val="0"/>
              <w:spacing w:before="84" w:after="1362"/>
              <w:jc w:val="center"/>
              <w:rPr>
                <w:b/>
              </w:rPr>
            </w:pPr>
            <w:r w:rsidRPr="006E5903">
              <w:rPr>
                <w:b/>
              </w:rPr>
              <w:t>variable name</w:t>
            </w:r>
          </w:p>
        </w:tc>
        <w:tc>
          <w:tcPr>
            <w:tcW w:w="810" w:type="dxa"/>
            <w:tcBorders>
              <w:top w:val="single" w:sz="7" w:space="0" w:color="000000"/>
              <w:left w:val="single" w:sz="7" w:space="0" w:color="000000"/>
              <w:bottom w:val="single" w:sz="7" w:space="0" w:color="000000"/>
              <w:right w:val="single" w:sz="7" w:space="0" w:color="000000"/>
            </w:tcBorders>
            <w:vAlign w:val="center"/>
          </w:tcPr>
          <w:p w:rsidR="00D749DE" w:rsidRPr="006E5903" w:rsidRDefault="00D749DE" w:rsidP="006E5903">
            <w:pPr>
              <w:widowControl w:val="0"/>
              <w:spacing w:before="84" w:after="1362"/>
              <w:jc w:val="center"/>
              <w:rPr>
                <w:b/>
              </w:rPr>
            </w:pPr>
            <w:r w:rsidRPr="006E5903">
              <w:rPr>
                <w:b/>
              </w:rPr>
              <w:t>N</w:t>
            </w:r>
          </w:p>
        </w:tc>
        <w:tc>
          <w:tcPr>
            <w:tcW w:w="1350" w:type="dxa"/>
            <w:tcBorders>
              <w:top w:val="single" w:sz="7" w:space="0" w:color="000000"/>
              <w:left w:val="single" w:sz="7" w:space="0" w:color="000000"/>
              <w:bottom w:val="single" w:sz="7" w:space="0" w:color="000000"/>
              <w:right w:val="single" w:sz="7" w:space="0" w:color="000000"/>
            </w:tcBorders>
            <w:vAlign w:val="center"/>
          </w:tcPr>
          <w:p w:rsidR="00D749DE" w:rsidRPr="006E5903" w:rsidRDefault="00D749DE" w:rsidP="006E5903">
            <w:pPr>
              <w:widowControl w:val="0"/>
              <w:spacing w:before="84" w:after="1362"/>
              <w:jc w:val="center"/>
              <w:rPr>
                <w:b/>
              </w:rPr>
            </w:pPr>
            <w:r w:rsidRPr="006E5903">
              <w:rPr>
                <w:b/>
              </w:rPr>
              <w:t>mean</w:t>
            </w:r>
          </w:p>
        </w:tc>
        <w:tc>
          <w:tcPr>
            <w:tcW w:w="1350" w:type="dxa"/>
            <w:tcBorders>
              <w:top w:val="single" w:sz="7" w:space="0" w:color="000000"/>
              <w:left w:val="single" w:sz="7" w:space="0" w:color="000000"/>
              <w:bottom w:val="single" w:sz="7" w:space="0" w:color="000000"/>
              <w:right w:val="single" w:sz="7" w:space="0" w:color="000000"/>
            </w:tcBorders>
            <w:vAlign w:val="center"/>
          </w:tcPr>
          <w:p w:rsidR="00D749DE" w:rsidRPr="006E5903" w:rsidRDefault="00D749DE" w:rsidP="006E5903">
            <w:pPr>
              <w:widowControl w:val="0"/>
              <w:spacing w:before="84" w:after="1362"/>
              <w:jc w:val="center"/>
              <w:rPr>
                <w:b/>
                <w:szCs w:val="24"/>
              </w:rPr>
            </w:pPr>
            <w:r w:rsidRPr="006E5903">
              <w:rPr>
                <w:b/>
                <w:szCs w:val="24"/>
              </w:rPr>
              <w:t>standard deviation</w:t>
            </w:r>
          </w:p>
        </w:tc>
        <w:tc>
          <w:tcPr>
            <w:tcW w:w="1260" w:type="dxa"/>
            <w:tcBorders>
              <w:top w:val="single" w:sz="7" w:space="0" w:color="000000"/>
              <w:left w:val="single" w:sz="7" w:space="0" w:color="000000"/>
              <w:bottom w:val="single" w:sz="7" w:space="0" w:color="000000"/>
              <w:right w:val="single" w:sz="7" w:space="0" w:color="000000"/>
            </w:tcBorders>
            <w:vAlign w:val="center"/>
          </w:tcPr>
          <w:p w:rsidR="00D749DE" w:rsidRPr="006E5903" w:rsidRDefault="00D749DE" w:rsidP="006E5903">
            <w:pPr>
              <w:widowControl w:val="0"/>
              <w:spacing w:before="84" w:after="1362"/>
              <w:jc w:val="center"/>
              <w:rPr>
                <w:b/>
              </w:rPr>
            </w:pPr>
            <w:r w:rsidRPr="006E5903">
              <w:rPr>
                <w:b/>
              </w:rPr>
              <w:t>minimum</w:t>
            </w:r>
          </w:p>
        </w:tc>
        <w:tc>
          <w:tcPr>
            <w:tcW w:w="1260" w:type="dxa"/>
            <w:tcBorders>
              <w:top w:val="single" w:sz="7" w:space="0" w:color="000000"/>
              <w:left w:val="single" w:sz="7" w:space="0" w:color="000000"/>
              <w:bottom w:val="single" w:sz="7" w:space="0" w:color="000000"/>
              <w:right w:val="single" w:sz="7" w:space="0" w:color="000000"/>
            </w:tcBorders>
            <w:vAlign w:val="center"/>
          </w:tcPr>
          <w:p w:rsidR="00D749DE" w:rsidRPr="006E5903" w:rsidRDefault="00D749DE" w:rsidP="006E5903">
            <w:pPr>
              <w:widowControl w:val="0"/>
              <w:spacing w:before="84" w:after="1362"/>
              <w:jc w:val="center"/>
              <w:rPr>
                <w:b/>
              </w:rPr>
            </w:pPr>
            <w:r w:rsidRPr="006E5903">
              <w:rPr>
                <w:b/>
              </w:rPr>
              <w:t>maximum</w:t>
            </w:r>
          </w:p>
        </w:tc>
      </w:tr>
      <w:tr w:rsidR="00D749DE" w:rsidTr="00A44F05">
        <w:trPr>
          <w:cantSplit/>
          <w:trHeight w:hRule="exact" w:val="432"/>
        </w:trPr>
        <w:tc>
          <w:tcPr>
            <w:tcW w:w="1170" w:type="dxa"/>
            <w:tcBorders>
              <w:top w:val="single" w:sz="7" w:space="0" w:color="000000"/>
              <w:left w:val="single" w:sz="7" w:space="0" w:color="000000"/>
              <w:bottom w:val="single" w:sz="7" w:space="0" w:color="000000"/>
              <w:right w:val="single" w:sz="7" w:space="0" w:color="000000"/>
            </w:tcBorders>
          </w:tcPr>
          <w:p w:rsidR="00D749DE" w:rsidRDefault="006F1963" w:rsidP="00BD0118">
            <w:pPr>
              <w:widowControl w:val="0"/>
              <w:spacing w:before="84" w:after="1362"/>
            </w:pPr>
            <w:r w:rsidRPr="00870921">
              <w:rPr>
                <w:position w:val="-12"/>
              </w:rPr>
              <w:object w:dxaOrig="240" w:dyaOrig="360">
                <v:shape id="_x0000_i1038" type="#_x0000_t75" style="width:12.1pt;height:17.85pt" o:ole="">
                  <v:imagedata r:id="rId14" o:title=""/>
                </v:shape>
                <o:OLEObject Type="Embed" ProgID="Equation.DSMT4" ShapeID="_x0000_i1038" DrawAspect="Content" ObjectID="_1352001053" r:id="rId30"/>
              </w:object>
            </w:r>
          </w:p>
        </w:tc>
        <w:tc>
          <w:tcPr>
            <w:tcW w:w="2160" w:type="dxa"/>
            <w:tcBorders>
              <w:top w:val="single" w:sz="7" w:space="0" w:color="000000"/>
              <w:left w:val="single" w:sz="7" w:space="0" w:color="000000"/>
              <w:bottom w:val="single" w:sz="7" w:space="0" w:color="000000"/>
              <w:right w:val="single" w:sz="7" w:space="0" w:color="000000"/>
            </w:tcBorders>
          </w:tcPr>
          <w:p w:rsidR="00D749DE" w:rsidRDefault="00D749DE" w:rsidP="009005F4">
            <w:pPr>
              <w:widowControl w:val="0"/>
              <w:spacing w:before="84" w:after="1362"/>
            </w:pPr>
            <w:r>
              <w:t>mrrs_segselprob</w:t>
            </w:r>
          </w:p>
        </w:tc>
        <w:tc>
          <w:tcPr>
            <w:tcW w:w="810" w:type="dxa"/>
            <w:tcBorders>
              <w:top w:val="single" w:sz="7" w:space="0" w:color="000000"/>
              <w:left w:val="single" w:sz="7" w:space="0" w:color="000000"/>
              <w:bottom w:val="single" w:sz="7" w:space="0" w:color="000000"/>
              <w:right w:val="single" w:sz="7" w:space="0" w:color="000000"/>
            </w:tcBorders>
          </w:tcPr>
          <w:p w:rsidR="00D749DE" w:rsidRDefault="00D749DE" w:rsidP="006E5903">
            <w:pPr>
              <w:widowControl w:val="0"/>
              <w:spacing w:before="84" w:after="1362"/>
              <w:jc w:val="center"/>
            </w:pPr>
            <w:r>
              <w:t>1660</w:t>
            </w:r>
          </w:p>
        </w:tc>
        <w:tc>
          <w:tcPr>
            <w:tcW w:w="1350" w:type="dxa"/>
            <w:tcBorders>
              <w:top w:val="single" w:sz="7" w:space="0" w:color="000000"/>
              <w:left w:val="single" w:sz="7" w:space="0" w:color="000000"/>
              <w:bottom w:val="single" w:sz="7" w:space="0" w:color="000000"/>
              <w:right w:val="single" w:sz="7" w:space="0" w:color="000000"/>
            </w:tcBorders>
          </w:tcPr>
          <w:p w:rsidR="00D749DE" w:rsidRDefault="00D749DE" w:rsidP="006E5903">
            <w:pPr>
              <w:widowControl w:val="0"/>
              <w:spacing w:before="84" w:after="1362"/>
              <w:jc w:val="center"/>
            </w:pPr>
            <w:r>
              <w:t>0.0092536</w:t>
            </w:r>
          </w:p>
        </w:tc>
        <w:tc>
          <w:tcPr>
            <w:tcW w:w="1350" w:type="dxa"/>
            <w:tcBorders>
              <w:top w:val="single" w:sz="7" w:space="0" w:color="000000"/>
              <w:left w:val="single" w:sz="7" w:space="0" w:color="000000"/>
              <w:bottom w:val="single" w:sz="7" w:space="0" w:color="000000"/>
              <w:right w:val="single" w:sz="7" w:space="0" w:color="000000"/>
            </w:tcBorders>
          </w:tcPr>
          <w:p w:rsidR="00D749DE" w:rsidRDefault="00D749DE" w:rsidP="006E5903">
            <w:pPr>
              <w:widowControl w:val="0"/>
              <w:spacing w:before="84" w:after="1362"/>
              <w:jc w:val="center"/>
            </w:pPr>
            <w:r>
              <w:t>0.0109389</w:t>
            </w:r>
          </w:p>
        </w:tc>
        <w:tc>
          <w:tcPr>
            <w:tcW w:w="1260" w:type="dxa"/>
            <w:tcBorders>
              <w:top w:val="single" w:sz="7" w:space="0" w:color="000000"/>
              <w:left w:val="single" w:sz="7" w:space="0" w:color="000000"/>
              <w:bottom w:val="single" w:sz="7" w:space="0" w:color="000000"/>
              <w:right w:val="single" w:sz="7" w:space="0" w:color="000000"/>
            </w:tcBorders>
          </w:tcPr>
          <w:p w:rsidR="00D749DE" w:rsidRDefault="00D749DE" w:rsidP="006E5903">
            <w:pPr>
              <w:widowControl w:val="0"/>
              <w:spacing w:before="84" w:after="1362"/>
              <w:jc w:val="center"/>
            </w:pPr>
            <w:r>
              <w:t>0.0015567</w:t>
            </w:r>
          </w:p>
        </w:tc>
        <w:tc>
          <w:tcPr>
            <w:tcW w:w="1260" w:type="dxa"/>
            <w:tcBorders>
              <w:top w:val="single" w:sz="7" w:space="0" w:color="000000"/>
              <w:left w:val="single" w:sz="7" w:space="0" w:color="000000"/>
              <w:bottom w:val="single" w:sz="7" w:space="0" w:color="000000"/>
              <w:right w:val="single" w:sz="7" w:space="0" w:color="000000"/>
            </w:tcBorders>
          </w:tcPr>
          <w:p w:rsidR="00D749DE" w:rsidRDefault="00D749DE" w:rsidP="006E5903">
            <w:pPr>
              <w:widowControl w:val="0"/>
              <w:spacing w:before="84" w:after="1362"/>
              <w:jc w:val="center"/>
            </w:pPr>
            <w:r>
              <w:t>0.763010</w:t>
            </w:r>
          </w:p>
        </w:tc>
      </w:tr>
      <w:tr w:rsidR="00D749DE" w:rsidTr="00A44F05">
        <w:trPr>
          <w:cantSplit/>
          <w:trHeight w:hRule="exact" w:val="432"/>
        </w:trPr>
        <w:tc>
          <w:tcPr>
            <w:tcW w:w="1170" w:type="dxa"/>
            <w:tcBorders>
              <w:top w:val="single" w:sz="7" w:space="0" w:color="000000"/>
              <w:left w:val="single" w:sz="7" w:space="0" w:color="000000"/>
              <w:bottom w:val="single" w:sz="7" w:space="0" w:color="000000"/>
              <w:right w:val="single" w:sz="7" w:space="0" w:color="000000"/>
            </w:tcBorders>
          </w:tcPr>
          <w:p w:rsidR="00D749DE" w:rsidRDefault="006F1963" w:rsidP="00BD0118">
            <w:pPr>
              <w:widowControl w:val="0"/>
              <w:spacing w:before="84" w:after="1362"/>
            </w:pPr>
            <w:r w:rsidRPr="00870921">
              <w:rPr>
                <w:position w:val="-12"/>
              </w:rPr>
              <w:object w:dxaOrig="279" w:dyaOrig="360">
                <v:shape id="_x0000_i1039" type="#_x0000_t75" style="width:14.4pt;height:17.85pt" o:ole="">
                  <v:imagedata r:id="rId31" o:title=""/>
                </v:shape>
                <o:OLEObject Type="Embed" ProgID="Equation.DSMT4" ShapeID="_x0000_i1039" DrawAspect="Content" ObjectID="_1352001054" r:id="rId32"/>
              </w:object>
            </w:r>
          </w:p>
        </w:tc>
        <w:tc>
          <w:tcPr>
            <w:tcW w:w="2160" w:type="dxa"/>
            <w:tcBorders>
              <w:top w:val="single" w:sz="7" w:space="0" w:color="000000"/>
              <w:left w:val="single" w:sz="7" w:space="0" w:color="000000"/>
              <w:bottom w:val="single" w:sz="7" w:space="0" w:color="000000"/>
              <w:right w:val="single" w:sz="7" w:space="0" w:color="000000"/>
            </w:tcBorders>
          </w:tcPr>
          <w:p w:rsidR="00D749DE" w:rsidRDefault="00D749DE" w:rsidP="009005F4">
            <w:pPr>
              <w:widowControl w:val="0"/>
              <w:spacing w:before="84" w:after="1362"/>
            </w:pPr>
            <w:r>
              <w:t>mrrs_lineselprob</w:t>
            </w:r>
          </w:p>
        </w:tc>
        <w:tc>
          <w:tcPr>
            <w:tcW w:w="810" w:type="dxa"/>
            <w:tcBorders>
              <w:top w:val="single" w:sz="7" w:space="0" w:color="000000"/>
              <w:left w:val="single" w:sz="7" w:space="0" w:color="000000"/>
              <w:bottom w:val="single" w:sz="7" w:space="0" w:color="000000"/>
              <w:right w:val="single" w:sz="7" w:space="0" w:color="000000"/>
            </w:tcBorders>
          </w:tcPr>
          <w:p w:rsidR="00D749DE" w:rsidRDefault="00D749DE" w:rsidP="006E5903">
            <w:pPr>
              <w:widowControl w:val="0"/>
              <w:spacing w:before="84" w:after="1362"/>
              <w:jc w:val="center"/>
            </w:pPr>
            <w:r>
              <w:t>1660</w:t>
            </w:r>
          </w:p>
        </w:tc>
        <w:tc>
          <w:tcPr>
            <w:tcW w:w="1350" w:type="dxa"/>
            <w:tcBorders>
              <w:top w:val="single" w:sz="7" w:space="0" w:color="000000"/>
              <w:left w:val="single" w:sz="7" w:space="0" w:color="000000"/>
              <w:bottom w:val="single" w:sz="7" w:space="0" w:color="000000"/>
              <w:right w:val="single" w:sz="7" w:space="0" w:color="000000"/>
            </w:tcBorders>
          </w:tcPr>
          <w:p w:rsidR="00D749DE" w:rsidRDefault="00D749DE" w:rsidP="006E5903">
            <w:pPr>
              <w:widowControl w:val="0"/>
              <w:spacing w:before="84" w:after="1362"/>
              <w:jc w:val="center"/>
            </w:pPr>
            <w:r>
              <w:t>0.3091229</w:t>
            </w:r>
          </w:p>
        </w:tc>
        <w:tc>
          <w:tcPr>
            <w:tcW w:w="1350" w:type="dxa"/>
            <w:tcBorders>
              <w:top w:val="single" w:sz="7" w:space="0" w:color="000000"/>
              <w:left w:val="single" w:sz="7" w:space="0" w:color="000000"/>
              <w:bottom w:val="single" w:sz="7" w:space="0" w:color="000000"/>
              <w:right w:val="single" w:sz="7" w:space="0" w:color="000000"/>
            </w:tcBorders>
          </w:tcPr>
          <w:p w:rsidR="00D749DE" w:rsidRDefault="00D749DE" w:rsidP="006E5903">
            <w:pPr>
              <w:widowControl w:val="0"/>
              <w:spacing w:before="84" w:after="1362"/>
              <w:jc w:val="center"/>
            </w:pPr>
            <w:r>
              <w:t>0.0984081</w:t>
            </w:r>
          </w:p>
        </w:tc>
        <w:tc>
          <w:tcPr>
            <w:tcW w:w="1260" w:type="dxa"/>
            <w:tcBorders>
              <w:top w:val="single" w:sz="7" w:space="0" w:color="000000"/>
              <w:left w:val="single" w:sz="7" w:space="0" w:color="000000"/>
              <w:bottom w:val="single" w:sz="7" w:space="0" w:color="000000"/>
              <w:right w:val="single" w:sz="7" w:space="0" w:color="000000"/>
            </w:tcBorders>
          </w:tcPr>
          <w:p w:rsidR="00D749DE" w:rsidRDefault="00D749DE" w:rsidP="006E5903">
            <w:pPr>
              <w:widowControl w:val="0"/>
              <w:spacing w:before="84" w:after="1362"/>
              <w:jc w:val="center"/>
            </w:pPr>
            <w:r>
              <w:t>0.0403109</w:t>
            </w:r>
          </w:p>
        </w:tc>
        <w:tc>
          <w:tcPr>
            <w:tcW w:w="1260" w:type="dxa"/>
            <w:tcBorders>
              <w:top w:val="single" w:sz="7" w:space="0" w:color="000000"/>
              <w:left w:val="single" w:sz="7" w:space="0" w:color="000000"/>
              <w:bottom w:val="single" w:sz="7" w:space="0" w:color="000000"/>
              <w:right w:val="single" w:sz="7" w:space="0" w:color="000000"/>
            </w:tcBorders>
          </w:tcPr>
          <w:p w:rsidR="00D749DE" w:rsidRDefault="00D749DE" w:rsidP="006E5903">
            <w:pPr>
              <w:widowControl w:val="0"/>
              <w:spacing w:before="84" w:after="1362"/>
              <w:jc w:val="center"/>
            </w:pPr>
            <w:r>
              <w:t>0.4571950</w:t>
            </w:r>
          </w:p>
        </w:tc>
      </w:tr>
      <w:tr w:rsidR="00D749DE" w:rsidTr="00A44F05">
        <w:trPr>
          <w:cantSplit/>
          <w:trHeight w:hRule="exact" w:val="432"/>
        </w:trPr>
        <w:tc>
          <w:tcPr>
            <w:tcW w:w="1170" w:type="dxa"/>
            <w:tcBorders>
              <w:top w:val="single" w:sz="7" w:space="0" w:color="000000"/>
              <w:left w:val="single" w:sz="7" w:space="0" w:color="000000"/>
              <w:bottom w:val="single" w:sz="7" w:space="0" w:color="000000"/>
              <w:right w:val="single" w:sz="7" w:space="0" w:color="000000"/>
            </w:tcBorders>
          </w:tcPr>
          <w:p w:rsidR="00D749DE" w:rsidRDefault="006F1963" w:rsidP="00BD0118">
            <w:pPr>
              <w:widowControl w:val="0"/>
              <w:spacing w:before="84" w:after="1362"/>
            </w:pPr>
            <w:r w:rsidRPr="00870921">
              <w:rPr>
                <w:position w:val="-12"/>
              </w:rPr>
              <w:object w:dxaOrig="260" w:dyaOrig="360">
                <v:shape id="_x0000_i1040" type="#_x0000_t75" style="width:12.65pt;height:17.85pt" o:ole="">
                  <v:imagedata r:id="rId33" o:title=""/>
                </v:shape>
                <o:OLEObject Type="Embed" ProgID="Equation.DSMT4" ShapeID="_x0000_i1040" DrawAspect="Content" ObjectID="_1352001055" r:id="rId34"/>
              </w:object>
            </w:r>
          </w:p>
        </w:tc>
        <w:tc>
          <w:tcPr>
            <w:tcW w:w="2160" w:type="dxa"/>
            <w:tcBorders>
              <w:top w:val="single" w:sz="7" w:space="0" w:color="000000"/>
              <w:left w:val="single" w:sz="7" w:space="0" w:color="000000"/>
              <w:bottom w:val="single" w:sz="7" w:space="0" w:color="000000"/>
              <w:right w:val="single" w:sz="7" w:space="0" w:color="000000"/>
            </w:tcBorders>
          </w:tcPr>
          <w:p w:rsidR="00D749DE" w:rsidRDefault="00D749DE" w:rsidP="009005F4">
            <w:pPr>
              <w:widowControl w:val="0"/>
              <w:spacing w:before="84" w:after="1362"/>
            </w:pPr>
            <w:r>
              <w:t>mrrs_releaseprob</w:t>
            </w:r>
          </w:p>
        </w:tc>
        <w:tc>
          <w:tcPr>
            <w:tcW w:w="810" w:type="dxa"/>
            <w:tcBorders>
              <w:top w:val="single" w:sz="7" w:space="0" w:color="000000"/>
              <w:left w:val="single" w:sz="7" w:space="0" w:color="000000"/>
              <w:bottom w:val="single" w:sz="7" w:space="0" w:color="000000"/>
              <w:right w:val="single" w:sz="7" w:space="0" w:color="000000"/>
            </w:tcBorders>
          </w:tcPr>
          <w:p w:rsidR="00D749DE" w:rsidRDefault="00D749DE" w:rsidP="006E5903">
            <w:pPr>
              <w:widowControl w:val="0"/>
              <w:spacing w:before="84" w:after="1362"/>
              <w:jc w:val="center"/>
            </w:pPr>
            <w:r>
              <w:t>1660</w:t>
            </w:r>
          </w:p>
        </w:tc>
        <w:tc>
          <w:tcPr>
            <w:tcW w:w="1350" w:type="dxa"/>
            <w:tcBorders>
              <w:top w:val="single" w:sz="7" w:space="0" w:color="000000"/>
              <w:left w:val="single" w:sz="7" w:space="0" w:color="000000"/>
              <w:bottom w:val="single" w:sz="7" w:space="0" w:color="000000"/>
              <w:right w:val="single" w:sz="7" w:space="0" w:color="000000"/>
            </w:tcBorders>
          </w:tcPr>
          <w:p w:rsidR="00D749DE" w:rsidRDefault="00D749DE" w:rsidP="006E5903">
            <w:pPr>
              <w:widowControl w:val="0"/>
              <w:spacing w:before="84" w:after="1362"/>
              <w:jc w:val="center"/>
            </w:pPr>
            <w:r>
              <w:t>0.6428571</w:t>
            </w:r>
          </w:p>
        </w:tc>
        <w:tc>
          <w:tcPr>
            <w:tcW w:w="1350" w:type="dxa"/>
            <w:tcBorders>
              <w:top w:val="single" w:sz="7" w:space="0" w:color="000000"/>
              <w:left w:val="single" w:sz="7" w:space="0" w:color="000000"/>
              <w:bottom w:val="single" w:sz="7" w:space="0" w:color="000000"/>
              <w:right w:val="single" w:sz="7" w:space="0" w:color="000000"/>
            </w:tcBorders>
          </w:tcPr>
          <w:p w:rsidR="00D749DE" w:rsidRDefault="00D749DE" w:rsidP="006E5903">
            <w:pPr>
              <w:widowControl w:val="0"/>
              <w:spacing w:before="84" w:after="1362"/>
              <w:jc w:val="center"/>
            </w:pPr>
            <w:r>
              <w:t>0</w:t>
            </w:r>
          </w:p>
        </w:tc>
        <w:tc>
          <w:tcPr>
            <w:tcW w:w="1260" w:type="dxa"/>
            <w:tcBorders>
              <w:top w:val="single" w:sz="7" w:space="0" w:color="000000"/>
              <w:left w:val="single" w:sz="7" w:space="0" w:color="000000"/>
              <w:bottom w:val="single" w:sz="7" w:space="0" w:color="000000"/>
              <w:right w:val="single" w:sz="7" w:space="0" w:color="000000"/>
            </w:tcBorders>
          </w:tcPr>
          <w:p w:rsidR="00D749DE" w:rsidRDefault="00BD0118" w:rsidP="006E5903">
            <w:pPr>
              <w:widowControl w:val="0"/>
              <w:spacing w:before="84" w:after="1362"/>
              <w:jc w:val="center"/>
            </w:pPr>
            <w:r>
              <w:t>____</w:t>
            </w:r>
          </w:p>
        </w:tc>
        <w:tc>
          <w:tcPr>
            <w:tcW w:w="1260" w:type="dxa"/>
            <w:tcBorders>
              <w:top w:val="single" w:sz="7" w:space="0" w:color="000000"/>
              <w:left w:val="single" w:sz="7" w:space="0" w:color="000000"/>
              <w:bottom w:val="single" w:sz="7" w:space="0" w:color="000000"/>
              <w:right w:val="single" w:sz="7" w:space="0" w:color="000000"/>
            </w:tcBorders>
          </w:tcPr>
          <w:p w:rsidR="00D749DE" w:rsidRDefault="00BD0118" w:rsidP="006E5903">
            <w:pPr>
              <w:widowControl w:val="0"/>
              <w:spacing w:before="84" w:after="1362"/>
              <w:jc w:val="center"/>
            </w:pPr>
            <w:r>
              <w:t>____</w:t>
            </w:r>
          </w:p>
        </w:tc>
      </w:tr>
      <w:tr w:rsidR="00D749DE" w:rsidTr="00A44F05">
        <w:trPr>
          <w:cantSplit/>
          <w:trHeight w:hRule="exact" w:val="432"/>
        </w:trPr>
        <w:tc>
          <w:tcPr>
            <w:tcW w:w="1170" w:type="dxa"/>
            <w:tcBorders>
              <w:top w:val="single" w:sz="7" w:space="0" w:color="000000"/>
              <w:left w:val="single" w:sz="7" w:space="0" w:color="000000"/>
              <w:bottom w:val="single" w:sz="7" w:space="0" w:color="000000"/>
              <w:right w:val="single" w:sz="7" w:space="0" w:color="000000"/>
            </w:tcBorders>
          </w:tcPr>
          <w:p w:rsidR="00D749DE" w:rsidRDefault="006F1963" w:rsidP="00BD0118">
            <w:pPr>
              <w:widowControl w:val="0"/>
              <w:spacing w:before="84" w:after="1362"/>
            </w:pPr>
            <w:r w:rsidRPr="00870921">
              <w:rPr>
                <w:position w:val="-12"/>
              </w:rPr>
              <w:object w:dxaOrig="279" w:dyaOrig="360">
                <v:shape id="_x0000_i1041" type="#_x0000_t75" style="width:14.4pt;height:17.85pt" o:ole="">
                  <v:imagedata r:id="rId35" o:title=""/>
                </v:shape>
                <o:OLEObject Type="Embed" ProgID="Equation.DSMT4" ShapeID="_x0000_i1041" DrawAspect="Content" ObjectID="_1352001056" r:id="rId36"/>
              </w:object>
            </w:r>
          </w:p>
        </w:tc>
        <w:tc>
          <w:tcPr>
            <w:tcW w:w="2160" w:type="dxa"/>
            <w:tcBorders>
              <w:top w:val="single" w:sz="7" w:space="0" w:color="000000"/>
              <w:left w:val="single" w:sz="7" w:space="0" w:color="000000"/>
              <w:bottom w:val="single" w:sz="7" w:space="0" w:color="000000"/>
              <w:right w:val="single" w:sz="7" w:space="0" w:color="000000"/>
            </w:tcBorders>
          </w:tcPr>
          <w:p w:rsidR="00D749DE" w:rsidRDefault="00D749DE" w:rsidP="009005F4">
            <w:pPr>
              <w:widowControl w:val="0"/>
              <w:spacing w:before="84" w:after="1362"/>
            </w:pPr>
            <w:r>
              <w:t>mrrs_indwihhselprob</w:t>
            </w:r>
          </w:p>
        </w:tc>
        <w:tc>
          <w:tcPr>
            <w:tcW w:w="810" w:type="dxa"/>
            <w:tcBorders>
              <w:top w:val="single" w:sz="7" w:space="0" w:color="000000"/>
              <w:left w:val="single" w:sz="7" w:space="0" w:color="000000"/>
              <w:bottom w:val="single" w:sz="7" w:space="0" w:color="000000"/>
              <w:right w:val="single" w:sz="7" w:space="0" w:color="000000"/>
            </w:tcBorders>
          </w:tcPr>
          <w:p w:rsidR="00D749DE" w:rsidRDefault="00D749DE" w:rsidP="006E5903">
            <w:pPr>
              <w:widowControl w:val="0"/>
              <w:spacing w:before="84" w:after="1362"/>
              <w:jc w:val="center"/>
            </w:pPr>
            <w:r>
              <w:t>1022</w:t>
            </w:r>
          </w:p>
        </w:tc>
        <w:tc>
          <w:tcPr>
            <w:tcW w:w="1350" w:type="dxa"/>
            <w:tcBorders>
              <w:top w:val="single" w:sz="7" w:space="0" w:color="000000"/>
              <w:left w:val="single" w:sz="7" w:space="0" w:color="000000"/>
              <w:bottom w:val="single" w:sz="7" w:space="0" w:color="000000"/>
              <w:right w:val="single" w:sz="7" w:space="0" w:color="000000"/>
            </w:tcBorders>
          </w:tcPr>
          <w:p w:rsidR="00D749DE" w:rsidRDefault="00D749DE" w:rsidP="006E5903">
            <w:pPr>
              <w:widowControl w:val="0"/>
              <w:spacing w:before="84" w:after="1362"/>
              <w:jc w:val="center"/>
            </w:pPr>
            <w:r>
              <w:t>0.7166504</w:t>
            </w:r>
          </w:p>
        </w:tc>
        <w:tc>
          <w:tcPr>
            <w:tcW w:w="1350" w:type="dxa"/>
            <w:tcBorders>
              <w:top w:val="single" w:sz="7" w:space="0" w:color="000000"/>
              <w:left w:val="single" w:sz="7" w:space="0" w:color="000000"/>
              <w:bottom w:val="single" w:sz="7" w:space="0" w:color="000000"/>
              <w:right w:val="single" w:sz="7" w:space="0" w:color="000000"/>
            </w:tcBorders>
          </w:tcPr>
          <w:p w:rsidR="00D749DE" w:rsidRDefault="00D749DE" w:rsidP="006E5903">
            <w:pPr>
              <w:widowControl w:val="0"/>
              <w:spacing w:before="84" w:after="1362"/>
              <w:jc w:val="center"/>
            </w:pPr>
            <w:r>
              <w:t>0.2691936</w:t>
            </w:r>
          </w:p>
        </w:tc>
        <w:tc>
          <w:tcPr>
            <w:tcW w:w="1260" w:type="dxa"/>
            <w:tcBorders>
              <w:top w:val="single" w:sz="7" w:space="0" w:color="000000"/>
              <w:left w:val="single" w:sz="7" w:space="0" w:color="000000"/>
              <w:bottom w:val="single" w:sz="7" w:space="0" w:color="000000"/>
              <w:right w:val="single" w:sz="7" w:space="0" w:color="000000"/>
            </w:tcBorders>
          </w:tcPr>
          <w:p w:rsidR="00D749DE" w:rsidRDefault="00D749DE" w:rsidP="006E5903">
            <w:pPr>
              <w:widowControl w:val="0"/>
              <w:spacing w:before="84" w:after="1362"/>
              <w:jc w:val="center"/>
            </w:pPr>
            <w:r>
              <w:t>0.1666667</w:t>
            </w:r>
          </w:p>
        </w:tc>
        <w:tc>
          <w:tcPr>
            <w:tcW w:w="1260" w:type="dxa"/>
            <w:tcBorders>
              <w:top w:val="single" w:sz="7" w:space="0" w:color="000000"/>
              <w:left w:val="single" w:sz="7" w:space="0" w:color="000000"/>
              <w:bottom w:val="single" w:sz="7" w:space="0" w:color="000000"/>
              <w:right w:val="single" w:sz="7" w:space="0" w:color="000000"/>
            </w:tcBorders>
          </w:tcPr>
          <w:p w:rsidR="00D749DE" w:rsidRDefault="00D749DE" w:rsidP="006E5903">
            <w:pPr>
              <w:widowControl w:val="0"/>
              <w:spacing w:before="84" w:after="1362"/>
              <w:jc w:val="center"/>
            </w:pPr>
            <w:r>
              <w:t>1.0000000</w:t>
            </w:r>
          </w:p>
        </w:tc>
      </w:tr>
      <w:tr w:rsidR="00D749DE" w:rsidTr="00A44F05">
        <w:trPr>
          <w:cantSplit/>
          <w:trHeight w:hRule="exact" w:val="432"/>
        </w:trPr>
        <w:tc>
          <w:tcPr>
            <w:tcW w:w="1170" w:type="dxa"/>
            <w:tcBorders>
              <w:top w:val="single" w:sz="7" w:space="0" w:color="000000"/>
              <w:left w:val="single" w:sz="7" w:space="0" w:color="000000"/>
              <w:bottom w:val="single" w:sz="7" w:space="0" w:color="000000"/>
              <w:right w:val="single" w:sz="7" w:space="0" w:color="000000"/>
            </w:tcBorders>
          </w:tcPr>
          <w:p w:rsidR="00D749DE" w:rsidRDefault="006F1963" w:rsidP="00BD0118">
            <w:pPr>
              <w:widowControl w:val="0"/>
              <w:spacing w:before="84" w:after="1362"/>
            </w:pPr>
            <w:r w:rsidRPr="00E85103">
              <w:rPr>
                <w:position w:val="-10"/>
              </w:rPr>
              <w:object w:dxaOrig="240" w:dyaOrig="320">
                <v:shape id="_x0000_i1042" type="#_x0000_t75" style="width:12.1pt;height:15.55pt" o:ole="">
                  <v:imagedata r:id="rId37" o:title=""/>
                </v:shape>
                <o:OLEObject Type="Embed" ProgID="Equation.DSMT4" ShapeID="_x0000_i1042" DrawAspect="Content" ObjectID="_1352001057" r:id="rId38"/>
              </w:object>
            </w:r>
          </w:p>
        </w:tc>
        <w:tc>
          <w:tcPr>
            <w:tcW w:w="2160" w:type="dxa"/>
            <w:tcBorders>
              <w:top w:val="single" w:sz="7" w:space="0" w:color="000000"/>
              <w:left w:val="single" w:sz="7" w:space="0" w:color="000000"/>
              <w:bottom w:val="single" w:sz="7" w:space="0" w:color="000000"/>
              <w:right w:val="single" w:sz="7" w:space="0" w:color="000000"/>
            </w:tcBorders>
          </w:tcPr>
          <w:p w:rsidR="00D749DE" w:rsidRDefault="00D749DE" w:rsidP="009005F4">
            <w:pPr>
              <w:widowControl w:val="0"/>
              <w:spacing w:before="84" w:after="1362"/>
            </w:pPr>
            <w:r>
              <w:t>mrrs_indselprob</w:t>
            </w:r>
          </w:p>
        </w:tc>
        <w:tc>
          <w:tcPr>
            <w:tcW w:w="810" w:type="dxa"/>
            <w:tcBorders>
              <w:top w:val="single" w:sz="7" w:space="0" w:color="000000"/>
              <w:left w:val="single" w:sz="7" w:space="0" w:color="000000"/>
              <w:bottom w:val="single" w:sz="7" w:space="0" w:color="000000"/>
              <w:right w:val="single" w:sz="7" w:space="0" w:color="000000"/>
            </w:tcBorders>
          </w:tcPr>
          <w:p w:rsidR="00D749DE" w:rsidRDefault="00D749DE" w:rsidP="006E5903">
            <w:pPr>
              <w:widowControl w:val="0"/>
              <w:spacing w:before="84" w:after="1362"/>
              <w:jc w:val="center"/>
            </w:pPr>
            <w:r>
              <w:t>1022</w:t>
            </w:r>
          </w:p>
        </w:tc>
        <w:tc>
          <w:tcPr>
            <w:tcW w:w="1350" w:type="dxa"/>
            <w:tcBorders>
              <w:top w:val="single" w:sz="7" w:space="0" w:color="000000"/>
              <w:left w:val="single" w:sz="7" w:space="0" w:color="000000"/>
              <w:bottom w:val="single" w:sz="7" w:space="0" w:color="000000"/>
              <w:right w:val="single" w:sz="7" w:space="0" w:color="000000"/>
            </w:tcBorders>
          </w:tcPr>
          <w:p w:rsidR="00D749DE" w:rsidRDefault="00D749DE" w:rsidP="006E5903">
            <w:pPr>
              <w:widowControl w:val="0"/>
              <w:spacing w:before="84" w:after="1362"/>
              <w:jc w:val="center"/>
            </w:pPr>
            <w:r>
              <w:t>0.0010766</w:t>
            </w:r>
          </w:p>
        </w:tc>
        <w:tc>
          <w:tcPr>
            <w:tcW w:w="1350" w:type="dxa"/>
            <w:tcBorders>
              <w:top w:val="single" w:sz="7" w:space="0" w:color="000000"/>
              <w:left w:val="single" w:sz="7" w:space="0" w:color="000000"/>
              <w:bottom w:val="single" w:sz="7" w:space="0" w:color="000000"/>
              <w:right w:val="single" w:sz="7" w:space="0" w:color="000000"/>
            </w:tcBorders>
          </w:tcPr>
          <w:p w:rsidR="00D749DE" w:rsidRDefault="00D749DE" w:rsidP="006E5903">
            <w:pPr>
              <w:widowControl w:val="0"/>
              <w:spacing w:before="84" w:after="1362"/>
              <w:jc w:val="center"/>
            </w:pPr>
            <w:r>
              <w:t>0.0007241</w:t>
            </w:r>
          </w:p>
        </w:tc>
        <w:tc>
          <w:tcPr>
            <w:tcW w:w="1260" w:type="dxa"/>
            <w:tcBorders>
              <w:top w:val="single" w:sz="7" w:space="0" w:color="000000"/>
              <w:left w:val="single" w:sz="7" w:space="0" w:color="000000"/>
              <w:bottom w:val="single" w:sz="7" w:space="0" w:color="000000"/>
              <w:right w:val="single" w:sz="7" w:space="0" w:color="000000"/>
            </w:tcBorders>
          </w:tcPr>
          <w:p w:rsidR="00D749DE" w:rsidRDefault="00D749DE" w:rsidP="006E5903">
            <w:pPr>
              <w:widowControl w:val="0"/>
              <w:spacing w:before="84" w:after="1362"/>
              <w:jc w:val="center"/>
            </w:pPr>
            <w:r>
              <w:t>0.0000915</w:t>
            </w:r>
          </w:p>
        </w:tc>
        <w:tc>
          <w:tcPr>
            <w:tcW w:w="1260" w:type="dxa"/>
            <w:tcBorders>
              <w:top w:val="single" w:sz="7" w:space="0" w:color="000000"/>
              <w:left w:val="single" w:sz="7" w:space="0" w:color="000000"/>
              <w:bottom w:val="single" w:sz="7" w:space="0" w:color="000000"/>
              <w:right w:val="single" w:sz="7" w:space="0" w:color="000000"/>
            </w:tcBorders>
          </w:tcPr>
          <w:p w:rsidR="00D749DE" w:rsidRDefault="00D749DE" w:rsidP="006E5903">
            <w:pPr>
              <w:widowControl w:val="0"/>
              <w:spacing w:before="84" w:after="1362"/>
              <w:jc w:val="center"/>
            </w:pPr>
            <w:r>
              <w:t>0.0019773</w:t>
            </w:r>
          </w:p>
        </w:tc>
      </w:tr>
      <w:tr w:rsidR="00D749DE" w:rsidTr="00A44F05">
        <w:trPr>
          <w:cantSplit/>
          <w:trHeight w:hRule="exact" w:val="432"/>
        </w:trPr>
        <w:tc>
          <w:tcPr>
            <w:tcW w:w="1170" w:type="dxa"/>
            <w:tcBorders>
              <w:top w:val="single" w:sz="7" w:space="0" w:color="000000"/>
              <w:left w:val="single" w:sz="7" w:space="0" w:color="000000"/>
              <w:bottom w:val="single" w:sz="7" w:space="0" w:color="000000"/>
              <w:right w:val="single" w:sz="7" w:space="0" w:color="000000"/>
            </w:tcBorders>
          </w:tcPr>
          <w:p w:rsidR="00D749DE" w:rsidRDefault="00C133B8" w:rsidP="00BD0118">
            <w:pPr>
              <w:widowControl w:val="0"/>
              <w:spacing w:before="84" w:after="1362"/>
            </w:pPr>
            <w:r w:rsidRPr="00870921">
              <w:rPr>
                <w:position w:val="-12"/>
              </w:rPr>
              <w:object w:dxaOrig="1060" w:dyaOrig="380">
                <v:shape id="_x0000_i1043" type="#_x0000_t75" style="width:53pt;height:19pt" o:ole="">
                  <v:imagedata r:id="rId39" o:title=""/>
                </v:shape>
                <o:OLEObject Type="Embed" ProgID="Equation.DSMT4" ShapeID="_x0000_i1043" DrawAspect="Content" ObjectID="_1352001058" r:id="rId40"/>
              </w:object>
            </w:r>
          </w:p>
        </w:tc>
        <w:tc>
          <w:tcPr>
            <w:tcW w:w="2160" w:type="dxa"/>
            <w:tcBorders>
              <w:top w:val="single" w:sz="7" w:space="0" w:color="000000"/>
              <w:left w:val="single" w:sz="7" w:space="0" w:color="000000"/>
              <w:bottom w:val="single" w:sz="7" w:space="0" w:color="000000"/>
              <w:right w:val="single" w:sz="7" w:space="0" w:color="000000"/>
            </w:tcBorders>
          </w:tcPr>
          <w:p w:rsidR="00D749DE" w:rsidRDefault="00D749DE" w:rsidP="009005F4">
            <w:pPr>
              <w:widowControl w:val="0"/>
              <w:spacing w:before="84" w:after="1362"/>
            </w:pPr>
            <w:r>
              <w:t>mrrs_indselprobwt</w:t>
            </w:r>
          </w:p>
        </w:tc>
        <w:tc>
          <w:tcPr>
            <w:tcW w:w="810" w:type="dxa"/>
            <w:tcBorders>
              <w:top w:val="single" w:sz="7" w:space="0" w:color="000000"/>
              <w:left w:val="single" w:sz="7" w:space="0" w:color="000000"/>
              <w:bottom w:val="single" w:sz="7" w:space="0" w:color="000000"/>
              <w:right w:val="single" w:sz="7" w:space="0" w:color="000000"/>
            </w:tcBorders>
          </w:tcPr>
          <w:p w:rsidR="00D749DE" w:rsidRDefault="00D749DE" w:rsidP="006E5903">
            <w:pPr>
              <w:widowControl w:val="0"/>
              <w:spacing w:before="84" w:after="1362"/>
              <w:jc w:val="center"/>
            </w:pPr>
            <w:r>
              <w:t>1022</w:t>
            </w:r>
          </w:p>
        </w:tc>
        <w:tc>
          <w:tcPr>
            <w:tcW w:w="1350" w:type="dxa"/>
            <w:tcBorders>
              <w:top w:val="single" w:sz="7" w:space="0" w:color="000000"/>
              <w:left w:val="single" w:sz="7" w:space="0" w:color="000000"/>
              <w:bottom w:val="single" w:sz="7" w:space="0" w:color="000000"/>
              <w:right w:val="single" w:sz="7" w:space="0" w:color="000000"/>
            </w:tcBorders>
          </w:tcPr>
          <w:p w:rsidR="00D749DE" w:rsidRDefault="00D749DE" w:rsidP="006E5903">
            <w:pPr>
              <w:widowControl w:val="0"/>
              <w:spacing w:before="84" w:after="1362"/>
              <w:jc w:val="center"/>
            </w:pPr>
            <w:r>
              <w:t>1885.00</w:t>
            </w:r>
            <w:r w:rsidR="00C133B8">
              <w:t>00</w:t>
            </w:r>
          </w:p>
        </w:tc>
        <w:tc>
          <w:tcPr>
            <w:tcW w:w="1350" w:type="dxa"/>
            <w:tcBorders>
              <w:top w:val="single" w:sz="7" w:space="0" w:color="000000"/>
              <w:left w:val="single" w:sz="7" w:space="0" w:color="000000"/>
              <w:bottom w:val="single" w:sz="7" w:space="0" w:color="000000"/>
              <w:right w:val="single" w:sz="7" w:space="0" w:color="000000"/>
            </w:tcBorders>
          </w:tcPr>
          <w:p w:rsidR="00D749DE" w:rsidRDefault="00D749DE" w:rsidP="006E5903">
            <w:pPr>
              <w:widowControl w:val="0"/>
              <w:spacing w:before="84" w:after="1362"/>
              <w:jc w:val="center"/>
            </w:pPr>
            <w:r>
              <w:t>1734.93</w:t>
            </w:r>
            <w:r w:rsidR="00C133B8">
              <w:t>00</w:t>
            </w:r>
          </w:p>
        </w:tc>
        <w:tc>
          <w:tcPr>
            <w:tcW w:w="1260" w:type="dxa"/>
            <w:tcBorders>
              <w:top w:val="single" w:sz="7" w:space="0" w:color="000000"/>
              <w:left w:val="single" w:sz="7" w:space="0" w:color="000000"/>
              <w:bottom w:val="single" w:sz="7" w:space="0" w:color="000000"/>
              <w:right w:val="single" w:sz="7" w:space="0" w:color="000000"/>
            </w:tcBorders>
          </w:tcPr>
          <w:p w:rsidR="00D749DE" w:rsidRDefault="00D749DE" w:rsidP="006E5903">
            <w:pPr>
              <w:widowControl w:val="0"/>
              <w:spacing w:before="84" w:after="1362"/>
              <w:jc w:val="center"/>
            </w:pPr>
            <w:r>
              <w:t>505.74626</w:t>
            </w:r>
          </w:p>
        </w:tc>
        <w:tc>
          <w:tcPr>
            <w:tcW w:w="1260" w:type="dxa"/>
            <w:tcBorders>
              <w:top w:val="single" w:sz="7" w:space="0" w:color="000000"/>
              <w:left w:val="single" w:sz="7" w:space="0" w:color="000000"/>
              <w:bottom w:val="single" w:sz="7" w:space="0" w:color="000000"/>
              <w:right w:val="single" w:sz="7" w:space="0" w:color="000000"/>
            </w:tcBorders>
          </w:tcPr>
          <w:p w:rsidR="00D749DE" w:rsidRDefault="00D749DE" w:rsidP="006E5903">
            <w:pPr>
              <w:widowControl w:val="0"/>
              <w:spacing w:before="84" w:after="1362"/>
              <w:jc w:val="center"/>
            </w:pPr>
            <w:r>
              <w:t>10928.24</w:t>
            </w:r>
          </w:p>
        </w:tc>
      </w:tr>
      <w:tr w:rsidR="00D749DE" w:rsidTr="00A44F05">
        <w:trPr>
          <w:cantSplit/>
          <w:trHeight w:hRule="exact" w:val="432"/>
        </w:trPr>
        <w:tc>
          <w:tcPr>
            <w:tcW w:w="1170" w:type="dxa"/>
            <w:tcBorders>
              <w:top w:val="single" w:sz="7" w:space="0" w:color="000000"/>
              <w:left w:val="single" w:sz="7" w:space="0" w:color="000000"/>
              <w:bottom w:val="single" w:sz="7" w:space="0" w:color="000000"/>
              <w:right w:val="single" w:sz="7" w:space="0" w:color="000000"/>
            </w:tcBorders>
          </w:tcPr>
          <w:p w:rsidR="00D749DE" w:rsidRDefault="00C133B8" w:rsidP="00BD0118">
            <w:pPr>
              <w:widowControl w:val="0"/>
              <w:spacing w:before="84" w:after="1362"/>
            </w:pPr>
            <w:r w:rsidRPr="00E85103">
              <w:rPr>
                <w:position w:val="-10"/>
              </w:rPr>
              <w:object w:dxaOrig="240" w:dyaOrig="320">
                <v:shape id="_x0000_i1044" type="#_x0000_t75" style="width:12.1pt;height:15.55pt" o:ole="">
                  <v:imagedata r:id="rId41" o:title=""/>
                </v:shape>
                <o:OLEObject Type="Embed" ProgID="Equation.DSMT4" ShapeID="_x0000_i1044" DrawAspect="Content" ObjectID="_1352001059" r:id="rId42"/>
              </w:object>
            </w:r>
          </w:p>
        </w:tc>
        <w:tc>
          <w:tcPr>
            <w:tcW w:w="2160" w:type="dxa"/>
            <w:tcBorders>
              <w:top w:val="single" w:sz="7" w:space="0" w:color="000000"/>
              <w:left w:val="single" w:sz="7" w:space="0" w:color="000000"/>
              <w:bottom w:val="single" w:sz="7" w:space="0" w:color="000000"/>
              <w:right w:val="single" w:sz="7" w:space="0" w:color="000000"/>
            </w:tcBorders>
          </w:tcPr>
          <w:p w:rsidR="00D749DE" w:rsidRPr="006F5064" w:rsidRDefault="006F5064" w:rsidP="006F5064">
            <w:pPr>
              <w:widowControl w:val="0"/>
              <w:spacing w:before="84" w:after="1362"/>
              <w:rPr>
                <w:szCs w:val="24"/>
              </w:rPr>
            </w:pPr>
            <w:r w:rsidRPr="00A44F05">
              <w:rPr>
                <w:rFonts w:eastAsiaTheme="minorHAnsi"/>
                <w:color w:val="000000"/>
                <w:szCs w:val="24"/>
                <w:shd w:val="clear" w:color="auto" w:fill="FFFFFF"/>
              </w:rPr>
              <w:t>mrrs_huselprob</w:t>
            </w:r>
          </w:p>
        </w:tc>
        <w:tc>
          <w:tcPr>
            <w:tcW w:w="810" w:type="dxa"/>
            <w:tcBorders>
              <w:top w:val="single" w:sz="7" w:space="0" w:color="000000"/>
              <w:left w:val="single" w:sz="7" w:space="0" w:color="000000"/>
              <w:bottom w:val="single" w:sz="7" w:space="0" w:color="000000"/>
              <w:right w:val="single" w:sz="7" w:space="0" w:color="000000"/>
            </w:tcBorders>
          </w:tcPr>
          <w:p w:rsidR="00D749DE" w:rsidRDefault="00E82C02" w:rsidP="006E5903">
            <w:pPr>
              <w:widowControl w:val="0"/>
              <w:spacing w:before="84" w:after="1362"/>
              <w:jc w:val="center"/>
            </w:pPr>
            <w:r>
              <w:t>915</w:t>
            </w:r>
          </w:p>
        </w:tc>
        <w:tc>
          <w:tcPr>
            <w:tcW w:w="1350" w:type="dxa"/>
            <w:tcBorders>
              <w:top w:val="single" w:sz="7" w:space="0" w:color="000000"/>
              <w:left w:val="single" w:sz="7" w:space="0" w:color="000000"/>
              <w:bottom w:val="single" w:sz="7" w:space="0" w:color="000000"/>
              <w:right w:val="single" w:sz="7" w:space="0" w:color="000000"/>
            </w:tcBorders>
          </w:tcPr>
          <w:p w:rsidR="00D749DE" w:rsidRPr="006F5064" w:rsidRDefault="006F5064" w:rsidP="006E5903">
            <w:pPr>
              <w:widowControl w:val="0"/>
              <w:spacing w:before="84" w:after="1362"/>
              <w:jc w:val="center"/>
              <w:rPr>
                <w:szCs w:val="24"/>
              </w:rPr>
            </w:pPr>
            <w:r w:rsidRPr="00A44F05">
              <w:rPr>
                <w:rFonts w:eastAsiaTheme="minorHAnsi"/>
                <w:szCs w:val="24"/>
              </w:rPr>
              <w:t>0.0022567</w:t>
            </w:r>
          </w:p>
        </w:tc>
        <w:tc>
          <w:tcPr>
            <w:tcW w:w="1350" w:type="dxa"/>
            <w:tcBorders>
              <w:top w:val="single" w:sz="7" w:space="0" w:color="000000"/>
              <w:left w:val="single" w:sz="7" w:space="0" w:color="000000"/>
              <w:bottom w:val="single" w:sz="7" w:space="0" w:color="000000"/>
              <w:right w:val="single" w:sz="7" w:space="0" w:color="000000"/>
            </w:tcBorders>
          </w:tcPr>
          <w:p w:rsidR="00D749DE" w:rsidRPr="006F5064" w:rsidRDefault="006F5064" w:rsidP="006E5903">
            <w:pPr>
              <w:widowControl w:val="0"/>
              <w:spacing w:before="84" w:after="1362"/>
              <w:jc w:val="center"/>
              <w:rPr>
                <w:szCs w:val="24"/>
              </w:rPr>
            </w:pPr>
            <w:r w:rsidRPr="00A44F05">
              <w:rPr>
                <w:rFonts w:eastAsiaTheme="minorHAnsi"/>
                <w:szCs w:val="24"/>
              </w:rPr>
              <w:t>0.0011255</w:t>
            </w:r>
          </w:p>
        </w:tc>
        <w:tc>
          <w:tcPr>
            <w:tcW w:w="1260" w:type="dxa"/>
            <w:tcBorders>
              <w:top w:val="single" w:sz="7" w:space="0" w:color="000000"/>
              <w:left w:val="single" w:sz="7" w:space="0" w:color="000000"/>
              <w:bottom w:val="single" w:sz="7" w:space="0" w:color="000000"/>
              <w:right w:val="single" w:sz="7" w:space="0" w:color="000000"/>
            </w:tcBorders>
          </w:tcPr>
          <w:p w:rsidR="00D749DE" w:rsidRPr="006F5064" w:rsidRDefault="006F5064" w:rsidP="006E5903">
            <w:pPr>
              <w:widowControl w:val="0"/>
              <w:spacing w:before="84" w:after="1362"/>
              <w:jc w:val="center"/>
              <w:rPr>
                <w:szCs w:val="24"/>
              </w:rPr>
            </w:pPr>
            <w:r w:rsidRPr="00A44F05">
              <w:rPr>
                <w:rFonts w:eastAsiaTheme="minorHAnsi"/>
                <w:szCs w:val="24"/>
              </w:rPr>
              <w:t>0.0007117</w:t>
            </w:r>
          </w:p>
        </w:tc>
        <w:tc>
          <w:tcPr>
            <w:tcW w:w="1260" w:type="dxa"/>
            <w:tcBorders>
              <w:top w:val="single" w:sz="7" w:space="0" w:color="000000"/>
              <w:left w:val="single" w:sz="7" w:space="0" w:color="000000"/>
              <w:bottom w:val="single" w:sz="7" w:space="0" w:color="000000"/>
              <w:right w:val="single" w:sz="7" w:space="0" w:color="000000"/>
            </w:tcBorders>
          </w:tcPr>
          <w:p w:rsidR="00D749DE" w:rsidRPr="006F5064" w:rsidRDefault="006F5064" w:rsidP="006E5903">
            <w:pPr>
              <w:widowControl w:val="0"/>
              <w:spacing w:before="84" w:after="1362"/>
              <w:jc w:val="center"/>
              <w:rPr>
                <w:szCs w:val="24"/>
              </w:rPr>
            </w:pPr>
            <w:r w:rsidRPr="00A44F05">
              <w:rPr>
                <w:rFonts w:eastAsiaTheme="minorHAnsi"/>
                <w:szCs w:val="24"/>
              </w:rPr>
              <w:t>0.0030758</w:t>
            </w:r>
          </w:p>
        </w:tc>
      </w:tr>
      <w:tr w:rsidR="00D749DE" w:rsidTr="00A44F05">
        <w:trPr>
          <w:cantSplit/>
          <w:trHeight w:hRule="exact" w:val="432"/>
        </w:trPr>
        <w:tc>
          <w:tcPr>
            <w:tcW w:w="1170" w:type="dxa"/>
            <w:tcBorders>
              <w:top w:val="single" w:sz="7" w:space="0" w:color="000000"/>
              <w:left w:val="single" w:sz="7" w:space="0" w:color="000000"/>
              <w:bottom w:val="single" w:sz="7" w:space="0" w:color="000000"/>
              <w:right w:val="single" w:sz="7" w:space="0" w:color="000000"/>
            </w:tcBorders>
          </w:tcPr>
          <w:p w:rsidR="00D749DE" w:rsidRPr="00A44F05" w:rsidRDefault="00C133B8" w:rsidP="00BD0118">
            <w:pPr>
              <w:widowControl w:val="0"/>
              <w:spacing w:before="84" w:after="1362"/>
              <w:rPr>
                <w:sz w:val="16"/>
                <w:szCs w:val="16"/>
              </w:rPr>
            </w:pPr>
            <w:r w:rsidRPr="00870921">
              <w:rPr>
                <w:position w:val="-12"/>
              </w:rPr>
              <w:object w:dxaOrig="1060" w:dyaOrig="380">
                <v:shape id="_x0000_i1045" type="#_x0000_t75" style="width:48.95pt;height:17.3pt" o:ole="">
                  <v:imagedata r:id="rId39" o:title=""/>
                </v:shape>
                <o:OLEObject Type="Embed" ProgID="Equation.DSMT4" ShapeID="_x0000_i1045" DrawAspect="Content" ObjectID="_1352001060" r:id="rId43"/>
              </w:object>
            </w:r>
          </w:p>
        </w:tc>
        <w:tc>
          <w:tcPr>
            <w:tcW w:w="2160" w:type="dxa"/>
            <w:tcBorders>
              <w:top w:val="single" w:sz="7" w:space="0" w:color="000000"/>
              <w:left w:val="single" w:sz="7" w:space="0" w:color="000000"/>
              <w:bottom w:val="single" w:sz="7" w:space="0" w:color="000000"/>
              <w:right w:val="single" w:sz="7" w:space="0" w:color="000000"/>
            </w:tcBorders>
          </w:tcPr>
          <w:p w:rsidR="00D749DE" w:rsidRPr="00D749DE" w:rsidRDefault="00D749DE" w:rsidP="009005F4">
            <w:pPr>
              <w:widowControl w:val="0"/>
              <w:spacing w:before="84" w:after="1362"/>
              <w:rPr>
                <w:szCs w:val="24"/>
              </w:rPr>
            </w:pPr>
            <w:r w:rsidRPr="00A44F05">
              <w:rPr>
                <w:szCs w:val="24"/>
              </w:rPr>
              <w:t>mrrs_hhwgt</w:t>
            </w:r>
          </w:p>
        </w:tc>
        <w:tc>
          <w:tcPr>
            <w:tcW w:w="810" w:type="dxa"/>
            <w:tcBorders>
              <w:top w:val="single" w:sz="7" w:space="0" w:color="000000"/>
              <w:left w:val="single" w:sz="7" w:space="0" w:color="000000"/>
              <w:bottom w:val="single" w:sz="7" w:space="0" w:color="000000"/>
              <w:right w:val="single" w:sz="7" w:space="0" w:color="000000"/>
            </w:tcBorders>
          </w:tcPr>
          <w:p w:rsidR="00D749DE" w:rsidRDefault="00E82C02" w:rsidP="006E5903">
            <w:pPr>
              <w:widowControl w:val="0"/>
              <w:spacing w:before="84" w:after="1362"/>
              <w:jc w:val="center"/>
            </w:pPr>
            <w:r>
              <w:t>915</w:t>
            </w:r>
          </w:p>
        </w:tc>
        <w:tc>
          <w:tcPr>
            <w:tcW w:w="1350" w:type="dxa"/>
            <w:tcBorders>
              <w:top w:val="single" w:sz="7" w:space="0" w:color="000000"/>
              <w:left w:val="single" w:sz="7" w:space="0" w:color="000000"/>
              <w:bottom w:val="single" w:sz="7" w:space="0" w:color="000000"/>
              <w:right w:val="single" w:sz="7" w:space="0" w:color="000000"/>
            </w:tcBorders>
          </w:tcPr>
          <w:p w:rsidR="00D749DE" w:rsidRPr="006F5064" w:rsidRDefault="006F5064" w:rsidP="006E5903">
            <w:pPr>
              <w:widowControl w:val="0"/>
              <w:spacing w:before="84" w:after="1362"/>
              <w:jc w:val="center"/>
              <w:rPr>
                <w:szCs w:val="24"/>
              </w:rPr>
            </w:pPr>
            <w:r w:rsidRPr="00A44F05">
              <w:rPr>
                <w:rFonts w:eastAsiaTheme="minorHAnsi"/>
                <w:szCs w:val="24"/>
              </w:rPr>
              <w:t>699.26</w:t>
            </w:r>
            <w:r w:rsidR="00C133B8">
              <w:rPr>
                <w:rFonts w:eastAsiaTheme="minorHAnsi"/>
                <w:szCs w:val="24"/>
              </w:rPr>
              <w:t>000</w:t>
            </w:r>
          </w:p>
        </w:tc>
        <w:tc>
          <w:tcPr>
            <w:tcW w:w="1350" w:type="dxa"/>
            <w:tcBorders>
              <w:top w:val="single" w:sz="7" w:space="0" w:color="000000"/>
              <w:left w:val="single" w:sz="7" w:space="0" w:color="000000"/>
              <w:bottom w:val="single" w:sz="7" w:space="0" w:color="000000"/>
              <w:right w:val="single" w:sz="7" w:space="0" w:color="000000"/>
            </w:tcBorders>
          </w:tcPr>
          <w:p w:rsidR="00D749DE" w:rsidRPr="006F5064" w:rsidRDefault="006F5064" w:rsidP="006E5903">
            <w:pPr>
              <w:widowControl w:val="0"/>
              <w:spacing w:before="84" w:after="1362"/>
              <w:jc w:val="center"/>
              <w:rPr>
                <w:szCs w:val="24"/>
              </w:rPr>
            </w:pPr>
            <w:r w:rsidRPr="00A44F05">
              <w:rPr>
                <w:rFonts w:eastAsiaTheme="minorHAnsi"/>
                <w:szCs w:val="24"/>
              </w:rPr>
              <w:t>514.1</w:t>
            </w:r>
            <w:r>
              <w:rPr>
                <w:rFonts w:eastAsiaTheme="minorHAnsi"/>
                <w:szCs w:val="24"/>
              </w:rPr>
              <w:t>6</w:t>
            </w:r>
            <w:r w:rsidR="00C133B8">
              <w:rPr>
                <w:rFonts w:eastAsiaTheme="minorHAnsi"/>
                <w:szCs w:val="24"/>
              </w:rPr>
              <w:t>00</w:t>
            </w:r>
          </w:p>
        </w:tc>
        <w:tc>
          <w:tcPr>
            <w:tcW w:w="1260" w:type="dxa"/>
            <w:tcBorders>
              <w:top w:val="single" w:sz="7" w:space="0" w:color="000000"/>
              <w:left w:val="single" w:sz="7" w:space="0" w:color="000000"/>
              <w:bottom w:val="single" w:sz="7" w:space="0" w:color="000000"/>
              <w:right w:val="single" w:sz="7" w:space="0" w:color="000000"/>
            </w:tcBorders>
          </w:tcPr>
          <w:p w:rsidR="00D749DE" w:rsidRPr="006F5064" w:rsidRDefault="006F5064" w:rsidP="006E5903">
            <w:pPr>
              <w:widowControl w:val="0"/>
              <w:spacing w:before="84" w:after="1362"/>
              <w:jc w:val="center"/>
              <w:rPr>
                <w:szCs w:val="24"/>
              </w:rPr>
            </w:pPr>
            <w:r w:rsidRPr="00A44F05">
              <w:rPr>
                <w:rFonts w:eastAsiaTheme="minorHAnsi"/>
                <w:szCs w:val="24"/>
              </w:rPr>
              <w:t>325.12260</w:t>
            </w:r>
          </w:p>
        </w:tc>
        <w:tc>
          <w:tcPr>
            <w:tcW w:w="1260" w:type="dxa"/>
            <w:tcBorders>
              <w:top w:val="single" w:sz="7" w:space="0" w:color="000000"/>
              <w:left w:val="single" w:sz="7" w:space="0" w:color="000000"/>
              <w:bottom w:val="single" w:sz="7" w:space="0" w:color="000000"/>
              <w:right w:val="single" w:sz="7" w:space="0" w:color="000000"/>
            </w:tcBorders>
          </w:tcPr>
          <w:p w:rsidR="00D749DE" w:rsidRPr="006F5064" w:rsidRDefault="006F5064" w:rsidP="006E5903">
            <w:pPr>
              <w:widowControl w:val="0"/>
              <w:spacing w:before="84" w:after="1362"/>
              <w:jc w:val="center"/>
              <w:rPr>
                <w:szCs w:val="24"/>
              </w:rPr>
            </w:pPr>
            <w:r w:rsidRPr="00A44F05">
              <w:rPr>
                <w:rFonts w:eastAsiaTheme="minorHAnsi"/>
                <w:szCs w:val="24"/>
              </w:rPr>
              <w:t>1405.06</w:t>
            </w:r>
          </w:p>
        </w:tc>
      </w:tr>
    </w:tbl>
    <w:p w:rsidR="008514D2" w:rsidRDefault="008514D2" w:rsidP="008514D2">
      <w:pPr>
        <w:widowControl w:val="0"/>
      </w:pPr>
      <w:r>
        <w:lastRenderedPageBreak/>
        <w:tab/>
        <w:t xml:space="preserve">The sum of the </w:t>
      </w:r>
      <w:r w:rsidR="00D749DE">
        <w:t xml:space="preserve">individual </w:t>
      </w:r>
      <w:r>
        <w:t>weights for the 915 interviewed persons is 1,700,521</w:t>
      </w:r>
      <w:r w:rsidR="00C133B8">
        <w:t>,</w:t>
      </w:r>
      <w:r w:rsidR="00D749DE">
        <w:t xml:space="preserve"> and the sum of the household weights is 639,827</w:t>
      </w:r>
      <w:r>
        <w:t>.  The American Community Survey (ACS) for 2006-2008 estimates that the study population (persons aged 19-64 living in households in Wayne-Oakland-Macomb counties) is 2,445,807 persons</w:t>
      </w:r>
      <w:r w:rsidR="00D749DE">
        <w:t xml:space="preserve"> and 1,242,912 households</w:t>
      </w:r>
      <w:r>
        <w:t>. The MRRS sum of weights is lower in part because we were able to interview only 75% of what we believed were occupied housing units (915 of 1362).  We would thus expect the sum of weights to be about 2.53 million if we had been able to interview someone in every occupied housing unit.</w:t>
      </w:r>
    </w:p>
    <w:p w:rsidR="00C133B8" w:rsidRDefault="00C133B8" w:rsidP="008514D2">
      <w:pPr>
        <w:widowControl w:val="0"/>
      </w:pPr>
    </w:p>
    <w:p w:rsidR="00E85103" w:rsidRDefault="00C133B8" w:rsidP="00C133B8">
      <w:pPr>
        <w:widowControl w:val="0"/>
      </w:pPr>
      <w:r>
        <w:tab/>
        <w:t>Two adjustments, one of nonresponse and a second for population control or post</w:t>
      </w:r>
      <w:r w:rsidR="00BB02E0">
        <w:t>-</w:t>
      </w:r>
      <w:r>
        <w:t>stratification, can be made to these base person and household weights to compensate for the losses due to non</w:t>
      </w:r>
      <w:r w:rsidR="00BB02E0">
        <w:t>-</w:t>
      </w:r>
      <w:r>
        <w:t>response and non</w:t>
      </w:r>
      <w:r w:rsidR="00BB02E0">
        <w:t>-</w:t>
      </w:r>
      <w:r>
        <w:t>coverage.</w:t>
      </w:r>
    </w:p>
    <w:p w:rsidR="00C133B8" w:rsidDel="00C133B8" w:rsidRDefault="00C133B8" w:rsidP="00C133B8">
      <w:pPr>
        <w:widowControl w:val="0"/>
      </w:pPr>
      <w:r>
        <w:t xml:space="preserve"> </w:t>
      </w:r>
    </w:p>
    <w:p w:rsidR="00E85103" w:rsidRDefault="00E85103" w:rsidP="00E85103">
      <w:pPr>
        <w:widowControl w:val="0"/>
        <w:ind w:firstLine="720"/>
      </w:pPr>
      <w:r>
        <w:t>The nonresponse adjustment process requires information for responding and non</w:t>
      </w:r>
      <w:r w:rsidR="00BB02E0">
        <w:t>-</w:t>
      </w:r>
      <w:r>
        <w:t xml:space="preserve">responding households and persons.  </w:t>
      </w:r>
      <w:r w:rsidR="008514D2">
        <w:t xml:space="preserve">Unfortunately, </w:t>
      </w:r>
      <w:r w:rsidR="00C133B8">
        <w:t xml:space="preserve">there is little </w:t>
      </w:r>
      <w:r w:rsidR="008514D2">
        <w:t xml:space="preserve">information </w:t>
      </w:r>
      <w:r w:rsidR="00C133B8">
        <w:t xml:space="preserve">available </w:t>
      </w:r>
      <w:r w:rsidR="008514D2">
        <w:t xml:space="preserve">on the characteristics of </w:t>
      </w:r>
      <w:r w:rsidR="00C133B8">
        <w:t xml:space="preserve">households </w:t>
      </w:r>
      <w:r>
        <w:t xml:space="preserve">or </w:t>
      </w:r>
      <w:r w:rsidR="00C133B8">
        <w:t>persons who were not interviewed.</w:t>
      </w:r>
      <w:r w:rsidR="008514D2">
        <w:t xml:space="preserve"> </w:t>
      </w:r>
      <w:r>
        <w:t xml:space="preserve"> While SRO often collects housing unit observations that can be used in nonresponse adjustments, such</w:t>
      </w:r>
      <w:r w:rsidR="008514D2">
        <w:t xml:space="preserve"> housing unit observations </w:t>
      </w:r>
      <w:r>
        <w:t>were not collected for MRRS.  Th</w:t>
      </w:r>
      <w:r w:rsidR="00C133B8">
        <w:t xml:space="preserve">ere was a </w:t>
      </w:r>
      <w:r w:rsidR="008514D2">
        <w:t>segment-level observation regarding access barriers to the segment</w:t>
      </w:r>
      <w:r>
        <w:t>, b</w:t>
      </w:r>
      <w:r w:rsidR="00C133B8">
        <w:t>ut th</w:t>
      </w:r>
      <w:r>
        <w:t>e segment level</w:t>
      </w:r>
      <w:r w:rsidR="00C133B8">
        <w:t xml:space="preserve"> access impediment measure </w:t>
      </w:r>
      <w:r w:rsidR="008514D2">
        <w:t>had no relationship to segment-level response rates</w:t>
      </w:r>
      <w:r>
        <w:t>, a requirement for nonresponse adjustments to be effective</w:t>
      </w:r>
      <w:r w:rsidR="008514D2">
        <w:t xml:space="preserve">.  </w:t>
      </w:r>
      <w:r>
        <w:t>We considered as well an adjustment at the segment level, where segment level response rates could be used.  But t</w:t>
      </w:r>
      <w:r w:rsidR="008514D2">
        <w:t xml:space="preserve">here was </w:t>
      </w:r>
      <w:r w:rsidR="00C133B8">
        <w:t xml:space="preserve">also little </w:t>
      </w:r>
      <w:r w:rsidR="008514D2">
        <w:t xml:space="preserve">variation in response rates </w:t>
      </w:r>
      <w:r w:rsidR="00C133B8">
        <w:t>among</w:t>
      </w:r>
      <w:r w:rsidR="008514D2">
        <w:t xml:space="preserve"> segments, </w:t>
      </w:r>
      <w:r>
        <w:t xml:space="preserve">with </w:t>
      </w:r>
      <w:r w:rsidR="00C133B8">
        <w:t>a</w:t>
      </w:r>
      <w:r w:rsidR="008514D2">
        <w:t xml:space="preserve"> relatively small </w:t>
      </w:r>
      <w:r>
        <w:t>range f</w:t>
      </w:r>
      <w:r w:rsidR="008514D2">
        <w:t xml:space="preserve">rom </w:t>
      </w:r>
      <w:r w:rsidR="00C133B8">
        <w:t>0</w:t>
      </w:r>
      <w:r w:rsidR="008514D2">
        <w:t xml:space="preserve">.70 to 1.00.  </w:t>
      </w:r>
    </w:p>
    <w:p w:rsidR="00E85103" w:rsidRDefault="00E85103" w:rsidP="00E85103">
      <w:pPr>
        <w:widowControl w:val="0"/>
        <w:ind w:firstLine="720"/>
      </w:pPr>
    </w:p>
    <w:p w:rsidR="008514D2" w:rsidRDefault="00C133B8" w:rsidP="00E85103">
      <w:pPr>
        <w:widowControl w:val="0"/>
        <w:ind w:firstLine="720"/>
      </w:pPr>
      <w:r>
        <w:t>In these circumstances a nonresponse adjustment would have added variability to estimates with little expected return in bias reduction.  Thus, n</w:t>
      </w:r>
      <w:r w:rsidR="008514D2">
        <w:t>o explicit nonresponse adjustments were made to the MRRS weights.</w:t>
      </w:r>
    </w:p>
    <w:p w:rsidR="008514D2" w:rsidRDefault="008514D2" w:rsidP="008514D2">
      <w:pPr>
        <w:widowControl w:val="0"/>
      </w:pPr>
    </w:p>
    <w:p w:rsidR="008514D2" w:rsidRDefault="008514D2" w:rsidP="008514D2">
      <w:pPr>
        <w:widowControl w:val="0"/>
      </w:pPr>
      <w:r>
        <w:rPr>
          <w:u w:val="single"/>
        </w:rPr>
        <w:t>Post-Stratification Adjustment</w:t>
      </w:r>
    </w:p>
    <w:p w:rsidR="008514D2" w:rsidRDefault="008514D2" w:rsidP="008514D2">
      <w:pPr>
        <w:widowControl w:val="0"/>
      </w:pPr>
    </w:p>
    <w:p w:rsidR="008514D2" w:rsidRDefault="008514D2" w:rsidP="008514D2">
      <w:pPr>
        <w:widowControl w:val="0"/>
      </w:pPr>
      <w:r>
        <w:tab/>
        <w:t xml:space="preserve">Post-stratification adjustments </w:t>
      </w:r>
      <w:r w:rsidR="00C133B8">
        <w:t xml:space="preserve">assure that </w:t>
      </w:r>
      <w:r>
        <w:t>sub-population</w:t>
      </w:r>
      <w:r w:rsidR="00C133B8">
        <w:t xml:space="preserve"> counts for a few variables agree with an external </w:t>
      </w:r>
      <w:r>
        <w:t xml:space="preserve">population control total such as Census </w:t>
      </w:r>
      <w:r w:rsidR="00C133B8">
        <w:t xml:space="preserve">or large survey </w:t>
      </w:r>
      <w:r>
        <w:t xml:space="preserve">estimates of the size of the sub-populations.  For </w:t>
      </w:r>
      <w:r w:rsidR="00C133B8">
        <w:t xml:space="preserve">the </w:t>
      </w:r>
      <w:r>
        <w:t>MRRS</w:t>
      </w:r>
      <w:r w:rsidR="00526D91">
        <w:t xml:space="preserve"> individual weight</w:t>
      </w:r>
      <w:r>
        <w:t xml:space="preserve">, we </w:t>
      </w:r>
      <w:r w:rsidR="00C133B8">
        <w:t>generated</w:t>
      </w:r>
      <w:r>
        <w:t xml:space="preserve"> the </w:t>
      </w:r>
      <w:r w:rsidR="00C133B8">
        <w:t xml:space="preserve">estimated </w:t>
      </w:r>
      <w:r>
        <w:t xml:space="preserve">proportion of individual respondents in </w:t>
      </w:r>
      <w:r w:rsidR="00C133B8">
        <w:t xml:space="preserve">sex, </w:t>
      </w:r>
      <w:r w:rsidR="00F542F7">
        <w:t>race/</w:t>
      </w:r>
      <w:r>
        <w:t>ethnicity</w:t>
      </w:r>
      <w:r w:rsidR="00C133B8">
        <w:t xml:space="preserve">, and </w:t>
      </w:r>
      <w:r>
        <w:t>age categories, and compared the</w:t>
      </w:r>
      <w:r w:rsidR="00C133B8">
        <w:t xml:space="preserve"> estimates </w:t>
      </w:r>
      <w:r>
        <w:t>to th</w:t>
      </w:r>
      <w:r w:rsidR="00C133B8">
        <w:t>ose</w:t>
      </w:r>
      <w:r>
        <w:t xml:space="preserve"> </w:t>
      </w:r>
      <w:r w:rsidR="00C133B8">
        <w:t>from</w:t>
      </w:r>
      <w:r>
        <w:t xml:space="preserve"> the Census Bureau’s American Community Survey </w:t>
      </w:r>
      <w:r w:rsidR="00F542F7">
        <w:t xml:space="preserve">(ACS) </w:t>
      </w:r>
      <w:r>
        <w:t>for Wayne-Oakland-Macomb counties in 2006-2008.  The ACS data</w:t>
      </w:r>
      <w:r w:rsidR="00F542F7">
        <w:t xml:space="preserve"> was at the time of the adjustment</w:t>
      </w:r>
      <w:r>
        <w:t xml:space="preserve"> only available at the </w:t>
      </w:r>
      <w:r w:rsidR="00F542F7">
        <w:t>c</w:t>
      </w:r>
      <w:r>
        <w:t xml:space="preserve">ounty level, </w:t>
      </w:r>
      <w:r w:rsidR="00F542F7">
        <w:t>but we were able to obtain</w:t>
      </w:r>
      <w:r>
        <w:t xml:space="preserve"> </w:t>
      </w:r>
      <w:r w:rsidR="00F542F7">
        <w:t xml:space="preserve">the </w:t>
      </w:r>
      <w:r>
        <w:t>three-county control sub-totals</w:t>
      </w:r>
      <w:r w:rsidR="00F542F7">
        <w:t xml:space="preserve"> for adjustment</w:t>
      </w:r>
      <w:r>
        <w:t>.  For both datasets, the control subtotals were expressed as fractions of the total population.</w:t>
      </w:r>
    </w:p>
    <w:p w:rsidR="008514D2" w:rsidRDefault="008514D2" w:rsidP="008514D2">
      <w:pPr>
        <w:widowControl w:val="0"/>
      </w:pPr>
    </w:p>
    <w:p w:rsidR="008514D2" w:rsidRDefault="008514D2" w:rsidP="008514D2">
      <w:pPr>
        <w:widowControl w:val="0"/>
      </w:pPr>
      <w:r>
        <w:tab/>
      </w:r>
      <w:r w:rsidR="00F542F7">
        <w:t>Race/e</w:t>
      </w:r>
      <w:r>
        <w:t>thnicity was categorized as non-Latino African American versus other in MRRS and African American versus other in the ACS.  There were three cases with missing data due to refusals on the ethnicity question in MRRS</w:t>
      </w:r>
      <w:r w:rsidR="00F542F7">
        <w:t xml:space="preserve">.  These cases </w:t>
      </w:r>
      <w:r>
        <w:t xml:space="preserve">were recoded as having the </w:t>
      </w:r>
      <w:r w:rsidR="00F542F7">
        <w:t>race/</w:t>
      </w:r>
      <w:r>
        <w:t>ethnicity of the majority of the segment</w:t>
      </w:r>
      <w:r w:rsidR="00F542F7">
        <w:t xml:space="preserve"> 2000 Census</w:t>
      </w:r>
      <w:r>
        <w:t xml:space="preserve"> population</w:t>
      </w:r>
      <w:r w:rsidR="00F542F7">
        <w:t xml:space="preserve">.    </w:t>
      </w:r>
      <w:r>
        <w:t>Age</w:t>
      </w:r>
      <w:r w:rsidR="00F542F7">
        <w:t xml:space="preserve"> in MRRS</w:t>
      </w:r>
      <w:r>
        <w:t xml:space="preserve"> was classified in four categories</w:t>
      </w:r>
      <w:r w:rsidR="00F542F7">
        <w:t>,</w:t>
      </w:r>
      <w:r>
        <w:t xml:space="preserve"> 19-34, 35-44, 45-54, and 55-64</w:t>
      </w:r>
      <w:r w:rsidR="00F542F7">
        <w:t xml:space="preserve"> years of age</w:t>
      </w:r>
      <w:r>
        <w:t xml:space="preserve">.  In the ACS, </w:t>
      </w:r>
      <w:r w:rsidR="00F542F7">
        <w:t xml:space="preserve">though, data were not available with the precise same age range 19-34 years </w:t>
      </w:r>
      <w:r>
        <w:t>because age</w:t>
      </w:r>
      <w:r w:rsidR="00F542F7">
        <w:t>s</w:t>
      </w:r>
      <w:r>
        <w:t>18 and 19 were combined</w:t>
      </w:r>
      <w:r w:rsidR="00F542F7">
        <w:t>.  As an approximation, one-</w:t>
      </w:r>
      <w:r>
        <w:t>half the</w:t>
      </w:r>
      <w:r w:rsidR="00F542F7">
        <w:t xml:space="preserve"> counts in the</w:t>
      </w:r>
      <w:r>
        <w:t xml:space="preserve"> </w:t>
      </w:r>
      <w:r w:rsidR="00F542F7">
        <w:t xml:space="preserve">ACS </w:t>
      </w:r>
      <w:r>
        <w:t xml:space="preserve">18-19 </w:t>
      </w:r>
      <w:r w:rsidR="00F542F7">
        <w:t xml:space="preserve">age </w:t>
      </w:r>
      <w:r>
        <w:t xml:space="preserve">group </w:t>
      </w:r>
      <w:r w:rsidR="00F542F7">
        <w:t xml:space="preserve">was used as the ACS estimate for the population control totals. </w:t>
      </w:r>
    </w:p>
    <w:p w:rsidR="009D1359" w:rsidRDefault="009D1359" w:rsidP="008514D2">
      <w:pPr>
        <w:widowControl w:val="0"/>
      </w:pPr>
    </w:p>
    <w:p w:rsidR="008514D2" w:rsidRDefault="008514D2" w:rsidP="008514D2">
      <w:pPr>
        <w:widowControl w:val="0"/>
      </w:pPr>
      <w:r>
        <w:tab/>
      </w:r>
      <w:r w:rsidR="00F542F7">
        <w:t>There were</w:t>
      </w:r>
      <w:r>
        <w:t xml:space="preserve"> 16 </w:t>
      </w:r>
      <w:r w:rsidR="00F542F7">
        <w:t>sex, race/</w:t>
      </w:r>
      <w:r>
        <w:t>ethnicity</w:t>
      </w:r>
      <w:r w:rsidR="00F542F7">
        <w:t xml:space="preserve">, and </w:t>
      </w:r>
      <w:r>
        <w:t>age categories</w:t>
      </w:r>
      <w:r w:rsidR="00F542F7">
        <w:t xml:space="preserve"> in the poststratification (see Table 4</w:t>
      </w:r>
      <w:r w:rsidR="00871244" w:rsidRPr="00871244">
        <w:rPr>
          <w:sz w:val="22"/>
        </w:rPr>
        <w:t>)</w:t>
      </w:r>
      <w:r w:rsidR="00871244">
        <w:t>. F</w:t>
      </w:r>
      <w:r w:rsidR="00F542F7">
        <w:t>or each category, the poststratification factor was ratio of the ACS weighted proportion to the MRRS weighted proportion.</w:t>
      </w:r>
    </w:p>
    <w:p w:rsidR="009D1359" w:rsidRDefault="009D1359" w:rsidP="008514D2">
      <w:pPr>
        <w:widowControl w:val="0"/>
      </w:pPr>
    </w:p>
    <w:p w:rsidR="008514D2" w:rsidRPr="00E85103" w:rsidRDefault="008514D2" w:rsidP="008514D2">
      <w:pPr>
        <w:widowControl w:val="0"/>
        <w:jc w:val="center"/>
        <w:rPr>
          <w:b/>
        </w:rPr>
      </w:pPr>
      <w:r w:rsidRPr="00E85103">
        <w:rPr>
          <w:b/>
        </w:rPr>
        <w:t>Table 4: Populations Proportions for Post-Stratification Adjustment</w:t>
      </w:r>
    </w:p>
    <w:tbl>
      <w:tblPr>
        <w:tblW w:w="0" w:type="auto"/>
        <w:tblInd w:w="101" w:type="dxa"/>
        <w:tblBorders>
          <w:top w:val="single" w:sz="7" w:space="0" w:color="000000"/>
          <w:left w:val="single" w:sz="7" w:space="0" w:color="000000"/>
          <w:bottom w:val="single" w:sz="7" w:space="0" w:color="000000"/>
          <w:right w:val="single" w:sz="7" w:space="0" w:color="000000"/>
          <w:insideH w:val="single" w:sz="7" w:space="0" w:color="000000"/>
          <w:insideV w:val="single" w:sz="7" w:space="0" w:color="000000"/>
        </w:tblBorders>
        <w:tblLayout w:type="fixed"/>
        <w:tblCellMar>
          <w:left w:w="101" w:type="dxa"/>
          <w:right w:w="101" w:type="dxa"/>
        </w:tblCellMar>
        <w:tblLook w:val="0000" w:firstRow="0" w:lastRow="0" w:firstColumn="0" w:lastColumn="0" w:noHBand="0" w:noVBand="0"/>
      </w:tblPr>
      <w:tblGrid>
        <w:gridCol w:w="1530"/>
        <w:gridCol w:w="1800"/>
        <w:gridCol w:w="1350"/>
        <w:gridCol w:w="1560"/>
        <w:gridCol w:w="1560"/>
        <w:gridCol w:w="1560"/>
      </w:tblGrid>
      <w:tr w:rsidR="008514D2" w:rsidTr="00180B88">
        <w:trPr>
          <w:cantSplit/>
        </w:trPr>
        <w:tc>
          <w:tcPr>
            <w:tcW w:w="1530" w:type="dxa"/>
            <w:tcBorders>
              <w:top w:val="single" w:sz="7" w:space="0" w:color="000000"/>
              <w:left w:val="single" w:sz="7" w:space="0" w:color="000000"/>
              <w:bottom w:val="single" w:sz="7" w:space="0" w:color="000000"/>
              <w:right w:val="single" w:sz="7" w:space="0" w:color="000000"/>
            </w:tcBorders>
            <w:vAlign w:val="center"/>
          </w:tcPr>
          <w:p w:rsidR="008514D2" w:rsidRPr="00871244" w:rsidRDefault="00180B88" w:rsidP="00871244">
            <w:pPr>
              <w:widowControl w:val="0"/>
              <w:spacing w:before="84" w:after="47"/>
              <w:jc w:val="center"/>
              <w:rPr>
                <w:b/>
              </w:rPr>
            </w:pPr>
            <w:r>
              <w:rPr>
                <w:b/>
              </w:rPr>
              <w:t>A</w:t>
            </w:r>
            <w:r w:rsidR="008514D2" w:rsidRPr="00871244">
              <w:rPr>
                <w:b/>
              </w:rPr>
              <w:t>ge</w:t>
            </w:r>
          </w:p>
        </w:tc>
        <w:tc>
          <w:tcPr>
            <w:tcW w:w="1800" w:type="dxa"/>
            <w:tcBorders>
              <w:top w:val="single" w:sz="7" w:space="0" w:color="000000"/>
              <w:left w:val="single" w:sz="7" w:space="0" w:color="000000"/>
              <w:bottom w:val="single" w:sz="7" w:space="0" w:color="000000"/>
              <w:right w:val="single" w:sz="7" w:space="0" w:color="000000"/>
            </w:tcBorders>
            <w:vAlign w:val="center"/>
          </w:tcPr>
          <w:p w:rsidR="008514D2" w:rsidRPr="00871244" w:rsidRDefault="00180B88" w:rsidP="00871244">
            <w:pPr>
              <w:widowControl w:val="0"/>
              <w:spacing w:before="84" w:after="47"/>
              <w:jc w:val="center"/>
              <w:rPr>
                <w:b/>
              </w:rPr>
            </w:pPr>
            <w:r w:rsidRPr="00180B88">
              <w:rPr>
                <w:b/>
              </w:rPr>
              <w:t>Race/Ethnicity</w:t>
            </w:r>
          </w:p>
        </w:tc>
        <w:tc>
          <w:tcPr>
            <w:tcW w:w="1350" w:type="dxa"/>
            <w:tcBorders>
              <w:top w:val="single" w:sz="7" w:space="0" w:color="000000"/>
              <w:left w:val="single" w:sz="7" w:space="0" w:color="000000"/>
              <w:bottom w:val="single" w:sz="7" w:space="0" w:color="000000"/>
              <w:right w:val="single" w:sz="7" w:space="0" w:color="000000"/>
            </w:tcBorders>
            <w:vAlign w:val="center"/>
          </w:tcPr>
          <w:p w:rsidR="008514D2" w:rsidRPr="00871244" w:rsidRDefault="00180B88" w:rsidP="00871244">
            <w:pPr>
              <w:widowControl w:val="0"/>
              <w:spacing w:before="84" w:after="47"/>
              <w:jc w:val="center"/>
              <w:rPr>
                <w:b/>
              </w:rPr>
            </w:pPr>
            <w:r>
              <w:rPr>
                <w:b/>
              </w:rPr>
              <w:t>G</w:t>
            </w:r>
            <w:r w:rsidR="008514D2" w:rsidRPr="00871244">
              <w:rPr>
                <w:b/>
              </w:rPr>
              <w:t>ender</w:t>
            </w:r>
          </w:p>
        </w:tc>
        <w:tc>
          <w:tcPr>
            <w:tcW w:w="1560" w:type="dxa"/>
            <w:tcBorders>
              <w:top w:val="single" w:sz="7" w:space="0" w:color="000000"/>
              <w:left w:val="single" w:sz="7" w:space="0" w:color="000000"/>
              <w:bottom w:val="single" w:sz="7" w:space="0" w:color="000000"/>
              <w:right w:val="single" w:sz="7" w:space="0" w:color="000000"/>
            </w:tcBorders>
            <w:vAlign w:val="center"/>
          </w:tcPr>
          <w:p w:rsidR="008514D2" w:rsidRPr="00871244" w:rsidRDefault="008514D2" w:rsidP="00871244">
            <w:pPr>
              <w:widowControl w:val="0"/>
              <w:spacing w:before="84" w:after="47"/>
              <w:jc w:val="center"/>
              <w:rPr>
                <w:b/>
              </w:rPr>
            </w:pPr>
            <w:r w:rsidRPr="00871244">
              <w:rPr>
                <w:b/>
              </w:rPr>
              <w:t>ACS weighted proportion</w:t>
            </w:r>
          </w:p>
        </w:tc>
        <w:tc>
          <w:tcPr>
            <w:tcW w:w="1560" w:type="dxa"/>
            <w:tcBorders>
              <w:top w:val="single" w:sz="7" w:space="0" w:color="000000"/>
              <w:left w:val="single" w:sz="7" w:space="0" w:color="000000"/>
              <w:bottom w:val="single" w:sz="7" w:space="0" w:color="000000"/>
              <w:right w:val="single" w:sz="7" w:space="0" w:color="000000"/>
            </w:tcBorders>
            <w:vAlign w:val="center"/>
          </w:tcPr>
          <w:p w:rsidR="008514D2" w:rsidRPr="00871244" w:rsidRDefault="008514D2" w:rsidP="00871244">
            <w:pPr>
              <w:widowControl w:val="0"/>
              <w:spacing w:before="84" w:after="47"/>
              <w:jc w:val="center"/>
              <w:rPr>
                <w:b/>
              </w:rPr>
            </w:pPr>
            <w:r w:rsidRPr="00871244">
              <w:rPr>
                <w:b/>
              </w:rPr>
              <w:t>MRRS weighted proportion</w:t>
            </w:r>
          </w:p>
        </w:tc>
        <w:tc>
          <w:tcPr>
            <w:tcW w:w="1560" w:type="dxa"/>
            <w:tcBorders>
              <w:top w:val="single" w:sz="7" w:space="0" w:color="000000"/>
              <w:left w:val="single" w:sz="7" w:space="0" w:color="000000"/>
              <w:bottom w:val="single" w:sz="7" w:space="0" w:color="000000"/>
              <w:right w:val="single" w:sz="7" w:space="0" w:color="000000"/>
            </w:tcBorders>
            <w:vAlign w:val="center"/>
          </w:tcPr>
          <w:p w:rsidR="008514D2" w:rsidRPr="00871244" w:rsidRDefault="008514D2" w:rsidP="00871244">
            <w:pPr>
              <w:widowControl w:val="0"/>
              <w:spacing w:before="84" w:after="47"/>
              <w:jc w:val="center"/>
              <w:rPr>
                <w:b/>
              </w:rPr>
            </w:pPr>
            <w:r w:rsidRPr="00871244">
              <w:rPr>
                <w:b/>
              </w:rPr>
              <w:t>ACS/MRRS ratio</w:t>
            </w:r>
          </w:p>
        </w:tc>
      </w:tr>
      <w:tr w:rsidR="008514D2" w:rsidTr="00180B88">
        <w:trPr>
          <w:cantSplit/>
        </w:trPr>
        <w:tc>
          <w:tcPr>
            <w:tcW w:w="1530" w:type="dxa"/>
            <w:tcBorders>
              <w:top w:val="single" w:sz="7" w:space="0" w:color="000000"/>
              <w:left w:val="single" w:sz="7" w:space="0" w:color="000000"/>
              <w:bottom w:val="single" w:sz="7" w:space="0" w:color="000000"/>
              <w:right w:val="single" w:sz="7" w:space="0" w:color="000000"/>
            </w:tcBorders>
          </w:tcPr>
          <w:p w:rsidR="008514D2" w:rsidRDefault="008514D2" w:rsidP="009005F4">
            <w:pPr>
              <w:widowControl w:val="0"/>
              <w:spacing w:before="84" w:after="47"/>
            </w:pPr>
            <w:r>
              <w:t>19-34</w:t>
            </w:r>
          </w:p>
        </w:tc>
        <w:tc>
          <w:tcPr>
            <w:tcW w:w="1800" w:type="dxa"/>
            <w:tcBorders>
              <w:top w:val="single" w:sz="7" w:space="0" w:color="000000"/>
              <w:left w:val="single" w:sz="7" w:space="0" w:color="000000"/>
              <w:bottom w:val="single" w:sz="7" w:space="0" w:color="000000"/>
              <w:right w:val="single" w:sz="7" w:space="0" w:color="000000"/>
            </w:tcBorders>
          </w:tcPr>
          <w:p w:rsidR="008514D2" w:rsidRDefault="00F542F7" w:rsidP="009005F4">
            <w:pPr>
              <w:widowControl w:val="0"/>
              <w:spacing w:before="84" w:after="47"/>
            </w:pPr>
            <w:r>
              <w:t>B</w:t>
            </w:r>
            <w:r w:rsidR="008514D2">
              <w:t>lack</w:t>
            </w:r>
          </w:p>
        </w:tc>
        <w:tc>
          <w:tcPr>
            <w:tcW w:w="1350" w:type="dxa"/>
            <w:tcBorders>
              <w:top w:val="single" w:sz="7" w:space="0" w:color="000000"/>
              <w:left w:val="single" w:sz="7" w:space="0" w:color="000000"/>
              <w:bottom w:val="single" w:sz="7" w:space="0" w:color="000000"/>
              <w:right w:val="single" w:sz="7" w:space="0" w:color="000000"/>
            </w:tcBorders>
          </w:tcPr>
          <w:p w:rsidR="008514D2" w:rsidRDefault="00F542F7" w:rsidP="009005F4">
            <w:pPr>
              <w:widowControl w:val="0"/>
              <w:spacing w:before="84" w:after="47"/>
            </w:pPr>
            <w:r>
              <w:t>M</w:t>
            </w:r>
            <w:r w:rsidR="008514D2">
              <w:t>ale</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.0416</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.0283</w:t>
            </w:r>
          </w:p>
        </w:tc>
        <w:tc>
          <w:tcPr>
            <w:tcW w:w="1560" w:type="dxa"/>
            <w:tcBorders>
              <w:top w:val="single" w:sz="7" w:space="0" w:color="000000"/>
              <w:left w:val="single" w:sz="7" w:space="0" w:color="000000"/>
              <w:bottom w:val="single" w:sz="7" w:space="0" w:color="000000"/>
              <w:right w:val="single" w:sz="7" w:space="0" w:color="000000"/>
            </w:tcBorders>
          </w:tcPr>
          <w:p w:rsidR="008514D2" w:rsidRDefault="008514D2" w:rsidP="00871244">
            <w:pPr>
              <w:widowControl w:val="0"/>
              <w:spacing w:before="84" w:after="47"/>
              <w:jc w:val="center"/>
            </w:pPr>
            <w:r>
              <w:t>1.4640</w:t>
            </w:r>
          </w:p>
        </w:tc>
      </w:tr>
      <w:tr w:rsidR="008514D2" w:rsidTr="00180B88">
        <w:trPr>
          <w:cantSplit/>
        </w:trPr>
        <w:tc>
          <w:tcPr>
            <w:tcW w:w="1530" w:type="dxa"/>
            <w:tcBorders>
              <w:top w:val="single" w:sz="7" w:space="0" w:color="000000"/>
              <w:left w:val="single" w:sz="7" w:space="0" w:color="000000"/>
              <w:bottom w:val="single" w:sz="7" w:space="0" w:color="000000"/>
              <w:right w:val="single" w:sz="7" w:space="0" w:color="000000"/>
            </w:tcBorders>
          </w:tcPr>
          <w:p w:rsidR="008514D2" w:rsidRDefault="008514D2" w:rsidP="009005F4">
            <w:pPr>
              <w:widowControl w:val="0"/>
              <w:spacing w:before="84" w:after="47"/>
            </w:pPr>
            <w:r>
              <w:t>35-44</w:t>
            </w:r>
          </w:p>
        </w:tc>
        <w:tc>
          <w:tcPr>
            <w:tcW w:w="1800" w:type="dxa"/>
            <w:tcBorders>
              <w:top w:val="single" w:sz="7" w:space="0" w:color="000000"/>
              <w:left w:val="single" w:sz="7" w:space="0" w:color="000000"/>
              <w:bottom w:val="single" w:sz="7" w:space="0" w:color="000000"/>
              <w:right w:val="single" w:sz="7" w:space="0" w:color="000000"/>
            </w:tcBorders>
          </w:tcPr>
          <w:p w:rsidR="008514D2" w:rsidRDefault="00F542F7" w:rsidP="009005F4">
            <w:pPr>
              <w:widowControl w:val="0"/>
              <w:spacing w:before="84" w:after="47"/>
            </w:pPr>
            <w:r>
              <w:t>B</w:t>
            </w:r>
            <w:r w:rsidR="008514D2">
              <w:t>lack</w:t>
            </w:r>
          </w:p>
        </w:tc>
        <w:tc>
          <w:tcPr>
            <w:tcW w:w="1350" w:type="dxa"/>
            <w:tcBorders>
              <w:top w:val="single" w:sz="7" w:space="0" w:color="000000"/>
              <w:left w:val="single" w:sz="7" w:space="0" w:color="000000"/>
              <w:bottom w:val="single" w:sz="7" w:space="0" w:color="000000"/>
              <w:right w:val="single" w:sz="7" w:space="0" w:color="000000"/>
            </w:tcBorders>
          </w:tcPr>
          <w:p w:rsidR="008514D2" w:rsidRDefault="00F542F7" w:rsidP="009005F4">
            <w:pPr>
              <w:widowControl w:val="0"/>
              <w:spacing w:before="84" w:after="47"/>
            </w:pPr>
            <w:r>
              <w:t>M</w:t>
            </w:r>
            <w:r w:rsidR="008514D2">
              <w:t>ale</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.0265</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.0248</w:t>
            </w:r>
          </w:p>
        </w:tc>
        <w:tc>
          <w:tcPr>
            <w:tcW w:w="1560" w:type="dxa"/>
            <w:tcBorders>
              <w:top w:val="single" w:sz="7" w:space="0" w:color="000000"/>
              <w:left w:val="single" w:sz="7" w:space="0" w:color="000000"/>
              <w:bottom w:val="single" w:sz="7" w:space="0" w:color="000000"/>
              <w:right w:val="single" w:sz="7" w:space="0" w:color="000000"/>
            </w:tcBorders>
          </w:tcPr>
          <w:p w:rsidR="008514D2" w:rsidRDefault="008514D2" w:rsidP="00871244">
            <w:pPr>
              <w:widowControl w:val="0"/>
              <w:spacing w:before="84" w:after="47"/>
              <w:jc w:val="center"/>
            </w:pPr>
            <w:r>
              <w:t>1.0692</w:t>
            </w:r>
          </w:p>
        </w:tc>
      </w:tr>
      <w:tr w:rsidR="008514D2" w:rsidTr="00180B88">
        <w:trPr>
          <w:cantSplit/>
        </w:trPr>
        <w:tc>
          <w:tcPr>
            <w:tcW w:w="1530" w:type="dxa"/>
            <w:tcBorders>
              <w:top w:val="single" w:sz="7" w:space="0" w:color="000000"/>
              <w:left w:val="single" w:sz="7" w:space="0" w:color="000000"/>
              <w:bottom w:val="single" w:sz="7" w:space="0" w:color="000000"/>
              <w:right w:val="single" w:sz="7" w:space="0" w:color="000000"/>
            </w:tcBorders>
          </w:tcPr>
          <w:p w:rsidR="008514D2" w:rsidRDefault="008514D2" w:rsidP="009005F4">
            <w:pPr>
              <w:widowControl w:val="0"/>
              <w:spacing w:before="84" w:after="47"/>
            </w:pPr>
            <w:r>
              <w:t>45-54</w:t>
            </w:r>
          </w:p>
        </w:tc>
        <w:tc>
          <w:tcPr>
            <w:tcW w:w="1800" w:type="dxa"/>
            <w:tcBorders>
              <w:top w:val="single" w:sz="7" w:space="0" w:color="000000"/>
              <w:left w:val="single" w:sz="7" w:space="0" w:color="000000"/>
              <w:bottom w:val="single" w:sz="7" w:space="0" w:color="000000"/>
              <w:right w:val="single" w:sz="7" w:space="0" w:color="000000"/>
            </w:tcBorders>
          </w:tcPr>
          <w:p w:rsidR="008514D2" w:rsidRDefault="00F542F7" w:rsidP="009005F4">
            <w:pPr>
              <w:widowControl w:val="0"/>
              <w:spacing w:before="84" w:after="47"/>
            </w:pPr>
            <w:r>
              <w:t>B</w:t>
            </w:r>
            <w:r w:rsidR="008514D2">
              <w:t>lack</w:t>
            </w:r>
          </w:p>
        </w:tc>
        <w:tc>
          <w:tcPr>
            <w:tcW w:w="1350" w:type="dxa"/>
            <w:tcBorders>
              <w:top w:val="single" w:sz="7" w:space="0" w:color="000000"/>
              <w:left w:val="single" w:sz="7" w:space="0" w:color="000000"/>
              <w:bottom w:val="single" w:sz="7" w:space="0" w:color="000000"/>
              <w:right w:val="single" w:sz="7" w:space="0" w:color="000000"/>
            </w:tcBorders>
          </w:tcPr>
          <w:p w:rsidR="008514D2" w:rsidRDefault="00F542F7" w:rsidP="009005F4">
            <w:pPr>
              <w:widowControl w:val="0"/>
              <w:spacing w:before="84" w:after="47"/>
            </w:pPr>
            <w:r>
              <w:t>M</w:t>
            </w:r>
            <w:r w:rsidR="008514D2">
              <w:t>ale</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.0259</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.0167</w:t>
            </w:r>
          </w:p>
        </w:tc>
        <w:tc>
          <w:tcPr>
            <w:tcW w:w="1560" w:type="dxa"/>
            <w:tcBorders>
              <w:top w:val="single" w:sz="7" w:space="0" w:color="000000"/>
              <w:left w:val="single" w:sz="7" w:space="0" w:color="000000"/>
              <w:bottom w:val="single" w:sz="7" w:space="0" w:color="000000"/>
              <w:right w:val="single" w:sz="7" w:space="0" w:color="000000"/>
            </w:tcBorders>
          </w:tcPr>
          <w:p w:rsidR="008514D2" w:rsidRDefault="008514D2" w:rsidP="00871244">
            <w:pPr>
              <w:widowControl w:val="0"/>
              <w:spacing w:before="84" w:after="47"/>
              <w:jc w:val="center"/>
            </w:pPr>
            <w:r>
              <w:t>1.5533</w:t>
            </w:r>
          </w:p>
        </w:tc>
      </w:tr>
      <w:tr w:rsidR="008514D2" w:rsidTr="00180B88">
        <w:trPr>
          <w:cantSplit/>
        </w:trPr>
        <w:tc>
          <w:tcPr>
            <w:tcW w:w="1530" w:type="dxa"/>
            <w:tcBorders>
              <w:top w:val="single" w:sz="7" w:space="0" w:color="000000"/>
              <w:left w:val="single" w:sz="7" w:space="0" w:color="000000"/>
              <w:bottom w:val="single" w:sz="7" w:space="0" w:color="000000"/>
              <w:right w:val="single" w:sz="7" w:space="0" w:color="000000"/>
            </w:tcBorders>
          </w:tcPr>
          <w:p w:rsidR="008514D2" w:rsidRDefault="008514D2" w:rsidP="009005F4">
            <w:pPr>
              <w:widowControl w:val="0"/>
              <w:spacing w:before="84" w:after="47"/>
            </w:pPr>
            <w:r>
              <w:t>55-64</w:t>
            </w:r>
          </w:p>
        </w:tc>
        <w:tc>
          <w:tcPr>
            <w:tcW w:w="1800" w:type="dxa"/>
            <w:tcBorders>
              <w:top w:val="single" w:sz="7" w:space="0" w:color="000000"/>
              <w:left w:val="single" w:sz="7" w:space="0" w:color="000000"/>
              <w:bottom w:val="single" w:sz="7" w:space="0" w:color="000000"/>
              <w:right w:val="single" w:sz="7" w:space="0" w:color="000000"/>
            </w:tcBorders>
          </w:tcPr>
          <w:p w:rsidR="008514D2" w:rsidRDefault="00F542F7" w:rsidP="00F542F7">
            <w:pPr>
              <w:widowControl w:val="0"/>
              <w:spacing w:before="84" w:after="47"/>
            </w:pPr>
            <w:r>
              <w:t>B</w:t>
            </w:r>
            <w:r w:rsidR="008514D2">
              <w:t>lack</w:t>
            </w:r>
          </w:p>
        </w:tc>
        <w:tc>
          <w:tcPr>
            <w:tcW w:w="1350" w:type="dxa"/>
            <w:tcBorders>
              <w:top w:val="single" w:sz="7" w:space="0" w:color="000000"/>
              <w:left w:val="single" w:sz="7" w:space="0" w:color="000000"/>
              <w:bottom w:val="single" w:sz="7" w:space="0" w:color="000000"/>
              <w:right w:val="single" w:sz="7" w:space="0" w:color="000000"/>
            </w:tcBorders>
          </w:tcPr>
          <w:p w:rsidR="008514D2" w:rsidRDefault="00F542F7" w:rsidP="009005F4">
            <w:pPr>
              <w:widowControl w:val="0"/>
              <w:spacing w:before="84" w:after="47"/>
            </w:pPr>
            <w:r>
              <w:t>M</w:t>
            </w:r>
            <w:r w:rsidR="008514D2">
              <w:t>ale</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.0182</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.0193</w:t>
            </w:r>
          </w:p>
        </w:tc>
        <w:tc>
          <w:tcPr>
            <w:tcW w:w="1560" w:type="dxa"/>
            <w:tcBorders>
              <w:top w:val="single" w:sz="7" w:space="0" w:color="000000"/>
              <w:left w:val="single" w:sz="7" w:space="0" w:color="000000"/>
              <w:bottom w:val="single" w:sz="7" w:space="0" w:color="000000"/>
              <w:right w:val="single" w:sz="7" w:space="0" w:color="000000"/>
            </w:tcBorders>
          </w:tcPr>
          <w:p w:rsidR="008514D2" w:rsidRDefault="008514D2" w:rsidP="00871244">
            <w:pPr>
              <w:widowControl w:val="0"/>
              <w:spacing w:before="84" w:after="47"/>
              <w:jc w:val="center"/>
            </w:pPr>
            <w:r>
              <w:t>0.9385</w:t>
            </w:r>
          </w:p>
        </w:tc>
      </w:tr>
      <w:tr w:rsidR="008514D2" w:rsidTr="00180B88">
        <w:trPr>
          <w:cantSplit/>
        </w:trPr>
        <w:tc>
          <w:tcPr>
            <w:tcW w:w="1530" w:type="dxa"/>
            <w:tcBorders>
              <w:top w:val="single" w:sz="7" w:space="0" w:color="000000"/>
              <w:left w:val="single" w:sz="7" w:space="0" w:color="000000"/>
              <w:bottom w:val="single" w:sz="7" w:space="0" w:color="000000"/>
              <w:right w:val="single" w:sz="7" w:space="0" w:color="000000"/>
            </w:tcBorders>
          </w:tcPr>
          <w:p w:rsidR="008514D2" w:rsidRDefault="008514D2" w:rsidP="009005F4">
            <w:pPr>
              <w:widowControl w:val="0"/>
              <w:spacing w:before="84" w:after="47"/>
            </w:pPr>
            <w:r>
              <w:t>19-34</w:t>
            </w:r>
          </w:p>
        </w:tc>
        <w:tc>
          <w:tcPr>
            <w:tcW w:w="1800" w:type="dxa"/>
            <w:tcBorders>
              <w:top w:val="single" w:sz="7" w:space="0" w:color="000000"/>
              <w:left w:val="single" w:sz="7" w:space="0" w:color="000000"/>
              <w:bottom w:val="single" w:sz="7" w:space="0" w:color="000000"/>
              <w:right w:val="single" w:sz="7" w:space="0" w:color="000000"/>
            </w:tcBorders>
          </w:tcPr>
          <w:p w:rsidR="008514D2" w:rsidRDefault="00F542F7" w:rsidP="009005F4">
            <w:pPr>
              <w:widowControl w:val="0"/>
              <w:spacing w:before="84" w:after="47"/>
            </w:pPr>
            <w:r>
              <w:t>B</w:t>
            </w:r>
            <w:r w:rsidR="008514D2">
              <w:t>lack</w:t>
            </w:r>
          </w:p>
        </w:tc>
        <w:tc>
          <w:tcPr>
            <w:tcW w:w="1350" w:type="dxa"/>
            <w:tcBorders>
              <w:top w:val="single" w:sz="7" w:space="0" w:color="000000"/>
              <w:left w:val="single" w:sz="7" w:space="0" w:color="000000"/>
              <w:bottom w:val="single" w:sz="7" w:space="0" w:color="000000"/>
              <w:right w:val="single" w:sz="7" w:space="0" w:color="000000"/>
            </w:tcBorders>
          </w:tcPr>
          <w:p w:rsidR="008514D2" w:rsidRDefault="00F542F7" w:rsidP="009005F4">
            <w:pPr>
              <w:widowControl w:val="0"/>
              <w:spacing w:before="84" w:after="47"/>
            </w:pPr>
            <w:r>
              <w:t>F</w:t>
            </w:r>
            <w:r w:rsidR="008514D2">
              <w:t>emale</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.0482</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.0531</w:t>
            </w:r>
          </w:p>
        </w:tc>
        <w:tc>
          <w:tcPr>
            <w:tcW w:w="1560" w:type="dxa"/>
            <w:tcBorders>
              <w:top w:val="single" w:sz="7" w:space="0" w:color="000000"/>
              <w:left w:val="single" w:sz="7" w:space="0" w:color="000000"/>
              <w:bottom w:val="single" w:sz="7" w:space="0" w:color="000000"/>
              <w:right w:val="single" w:sz="7" w:space="0" w:color="000000"/>
            </w:tcBorders>
          </w:tcPr>
          <w:p w:rsidR="008514D2" w:rsidRDefault="008514D2" w:rsidP="00871244">
            <w:pPr>
              <w:widowControl w:val="0"/>
              <w:spacing w:before="84" w:after="47"/>
              <w:jc w:val="center"/>
            </w:pPr>
            <w:r>
              <w:t>0.9121</w:t>
            </w:r>
          </w:p>
        </w:tc>
      </w:tr>
      <w:tr w:rsidR="008514D2" w:rsidTr="00180B88">
        <w:trPr>
          <w:cantSplit/>
        </w:trPr>
        <w:tc>
          <w:tcPr>
            <w:tcW w:w="1530" w:type="dxa"/>
            <w:tcBorders>
              <w:top w:val="single" w:sz="7" w:space="0" w:color="000000"/>
              <w:left w:val="single" w:sz="7" w:space="0" w:color="000000"/>
              <w:bottom w:val="single" w:sz="7" w:space="0" w:color="000000"/>
              <w:right w:val="single" w:sz="7" w:space="0" w:color="000000"/>
            </w:tcBorders>
          </w:tcPr>
          <w:p w:rsidR="008514D2" w:rsidRDefault="008514D2" w:rsidP="009005F4">
            <w:pPr>
              <w:widowControl w:val="0"/>
              <w:spacing w:before="84" w:after="47"/>
            </w:pPr>
            <w:r>
              <w:t>35-44</w:t>
            </w:r>
          </w:p>
        </w:tc>
        <w:tc>
          <w:tcPr>
            <w:tcW w:w="1800" w:type="dxa"/>
            <w:tcBorders>
              <w:top w:val="single" w:sz="7" w:space="0" w:color="000000"/>
              <w:left w:val="single" w:sz="7" w:space="0" w:color="000000"/>
              <w:bottom w:val="single" w:sz="7" w:space="0" w:color="000000"/>
              <w:right w:val="single" w:sz="7" w:space="0" w:color="000000"/>
            </w:tcBorders>
          </w:tcPr>
          <w:p w:rsidR="008514D2" w:rsidRDefault="00F542F7" w:rsidP="009005F4">
            <w:pPr>
              <w:widowControl w:val="0"/>
              <w:spacing w:before="84" w:after="47"/>
            </w:pPr>
            <w:r>
              <w:t>B</w:t>
            </w:r>
            <w:r w:rsidR="008514D2">
              <w:t>lack</w:t>
            </w:r>
          </w:p>
        </w:tc>
        <w:tc>
          <w:tcPr>
            <w:tcW w:w="1350" w:type="dxa"/>
            <w:tcBorders>
              <w:top w:val="single" w:sz="7" w:space="0" w:color="000000"/>
              <w:left w:val="single" w:sz="7" w:space="0" w:color="000000"/>
              <w:bottom w:val="single" w:sz="7" w:space="0" w:color="000000"/>
              <w:right w:val="single" w:sz="7" w:space="0" w:color="000000"/>
            </w:tcBorders>
          </w:tcPr>
          <w:p w:rsidR="008514D2" w:rsidRDefault="00F542F7" w:rsidP="009005F4">
            <w:pPr>
              <w:widowControl w:val="0"/>
              <w:spacing w:before="84" w:after="47"/>
            </w:pPr>
            <w:r>
              <w:t>F</w:t>
            </w:r>
            <w:r w:rsidR="008514D2">
              <w:t>emale</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.0330</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.0328</w:t>
            </w:r>
          </w:p>
        </w:tc>
        <w:tc>
          <w:tcPr>
            <w:tcW w:w="1560" w:type="dxa"/>
            <w:tcBorders>
              <w:top w:val="single" w:sz="7" w:space="0" w:color="000000"/>
              <w:left w:val="single" w:sz="7" w:space="0" w:color="000000"/>
              <w:bottom w:val="single" w:sz="7" w:space="0" w:color="000000"/>
              <w:right w:val="single" w:sz="7" w:space="0" w:color="000000"/>
            </w:tcBorders>
          </w:tcPr>
          <w:p w:rsidR="008514D2" w:rsidRDefault="008514D2" w:rsidP="00871244">
            <w:pPr>
              <w:widowControl w:val="0"/>
              <w:spacing w:before="84" w:after="47"/>
              <w:jc w:val="center"/>
            </w:pPr>
            <w:r>
              <w:t>1.0044</w:t>
            </w:r>
          </w:p>
        </w:tc>
      </w:tr>
      <w:tr w:rsidR="008514D2" w:rsidTr="00180B88">
        <w:trPr>
          <w:cantSplit/>
        </w:trPr>
        <w:tc>
          <w:tcPr>
            <w:tcW w:w="1530" w:type="dxa"/>
            <w:tcBorders>
              <w:top w:val="single" w:sz="7" w:space="0" w:color="000000"/>
              <w:left w:val="single" w:sz="7" w:space="0" w:color="000000"/>
              <w:bottom w:val="single" w:sz="7" w:space="0" w:color="000000"/>
              <w:right w:val="single" w:sz="7" w:space="0" w:color="000000"/>
            </w:tcBorders>
          </w:tcPr>
          <w:p w:rsidR="008514D2" w:rsidRDefault="008514D2" w:rsidP="009005F4">
            <w:pPr>
              <w:widowControl w:val="0"/>
              <w:spacing w:before="84" w:after="47"/>
            </w:pPr>
            <w:r>
              <w:t>45-54</w:t>
            </w:r>
          </w:p>
        </w:tc>
        <w:tc>
          <w:tcPr>
            <w:tcW w:w="1800" w:type="dxa"/>
            <w:tcBorders>
              <w:top w:val="single" w:sz="7" w:space="0" w:color="000000"/>
              <w:left w:val="single" w:sz="7" w:space="0" w:color="000000"/>
              <w:bottom w:val="single" w:sz="7" w:space="0" w:color="000000"/>
              <w:right w:val="single" w:sz="7" w:space="0" w:color="000000"/>
            </w:tcBorders>
          </w:tcPr>
          <w:p w:rsidR="008514D2" w:rsidRDefault="00F542F7" w:rsidP="00F542F7">
            <w:pPr>
              <w:widowControl w:val="0"/>
              <w:spacing w:before="84" w:after="47"/>
            </w:pPr>
            <w:r>
              <w:t>B</w:t>
            </w:r>
            <w:r w:rsidR="008514D2">
              <w:t>lack</w:t>
            </w:r>
          </w:p>
        </w:tc>
        <w:tc>
          <w:tcPr>
            <w:tcW w:w="1350" w:type="dxa"/>
            <w:tcBorders>
              <w:top w:val="single" w:sz="7" w:space="0" w:color="000000"/>
              <w:left w:val="single" w:sz="7" w:space="0" w:color="000000"/>
              <w:bottom w:val="single" w:sz="7" w:space="0" w:color="000000"/>
              <w:right w:val="single" w:sz="7" w:space="0" w:color="000000"/>
            </w:tcBorders>
          </w:tcPr>
          <w:p w:rsidR="008514D2" w:rsidRDefault="00F542F7" w:rsidP="009005F4">
            <w:pPr>
              <w:widowControl w:val="0"/>
              <w:spacing w:before="84" w:after="47"/>
            </w:pPr>
            <w:r>
              <w:t>F</w:t>
            </w:r>
            <w:r w:rsidR="008514D2">
              <w:t>emale</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.0323</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.0322</w:t>
            </w:r>
          </w:p>
        </w:tc>
        <w:tc>
          <w:tcPr>
            <w:tcW w:w="1560" w:type="dxa"/>
            <w:tcBorders>
              <w:top w:val="single" w:sz="7" w:space="0" w:color="000000"/>
              <w:left w:val="single" w:sz="7" w:space="0" w:color="000000"/>
              <w:bottom w:val="single" w:sz="7" w:space="0" w:color="000000"/>
              <w:right w:val="single" w:sz="7" w:space="0" w:color="000000"/>
            </w:tcBorders>
          </w:tcPr>
          <w:p w:rsidR="008514D2" w:rsidRDefault="008514D2" w:rsidP="00871244">
            <w:pPr>
              <w:widowControl w:val="0"/>
              <w:spacing w:before="84" w:after="47"/>
              <w:jc w:val="center"/>
            </w:pPr>
            <w:r>
              <w:t>1.0117</w:t>
            </w:r>
          </w:p>
        </w:tc>
      </w:tr>
      <w:tr w:rsidR="008514D2" w:rsidTr="00180B88">
        <w:trPr>
          <w:cantSplit/>
        </w:trPr>
        <w:tc>
          <w:tcPr>
            <w:tcW w:w="1530" w:type="dxa"/>
            <w:tcBorders>
              <w:top w:val="single" w:sz="7" w:space="0" w:color="000000"/>
              <w:left w:val="single" w:sz="7" w:space="0" w:color="000000"/>
              <w:bottom w:val="single" w:sz="7" w:space="0" w:color="000000"/>
              <w:right w:val="single" w:sz="7" w:space="0" w:color="000000"/>
            </w:tcBorders>
          </w:tcPr>
          <w:p w:rsidR="008514D2" w:rsidRDefault="008514D2" w:rsidP="009005F4">
            <w:pPr>
              <w:widowControl w:val="0"/>
              <w:spacing w:before="84" w:after="47"/>
            </w:pPr>
            <w:r>
              <w:t>55-64</w:t>
            </w:r>
          </w:p>
        </w:tc>
        <w:tc>
          <w:tcPr>
            <w:tcW w:w="1800" w:type="dxa"/>
            <w:tcBorders>
              <w:top w:val="single" w:sz="7" w:space="0" w:color="000000"/>
              <w:left w:val="single" w:sz="7" w:space="0" w:color="000000"/>
              <w:bottom w:val="single" w:sz="7" w:space="0" w:color="000000"/>
              <w:right w:val="single" w:sz="7" w:space="0" w:color="000000"/>
            </w:tcBorders>
          </w:tcPr>
          <w:p w:rsidR="008514D2" w:rsidRDefault="00F542F7" w:rsidP="009005F4">
            <w:pPr>
              <w:widowControl w:val="0"/>
              <w:spacing w:before="84" w:after="47"/>
            </w:pPr>
            <w:r>
              <w:t>B</w:t>
            </w:r>
            <w:r w:rsidR="008514D2">
              <w:t>lack</w:t>
            </w:r>
          </w:p>
        </w:tc>
        <w:tc>
          <w:tcPr>
            <w:tcW w:w="1350" w:type="dxa"/>
            <w:tcBorders>
              <w:top w:val="single" w:sz="7" w:space="0" w:color="000000"/>
              <w:left w:val="single" w:sz="7" w:space="0" w:color="000000"/>
              <w:bottom w:val="single" w:sz="7" w:space="0" w:color="000000"/>
              <w:right w:val="single" w:sz="7" w:space="0" w:color="000000"/>
            </w:tcBorders>
          </w:tcPr>
          <w:p w:rsidR="008514D2" w:rsidRDefault="00F542F7" w:rsidP="009005F4">
            <w:pPr>
              <w:widowControl w:val="0"/>
              <w:spacing w:before="84" w:after="47"/>
            </w:pPr>
            <w:r>
              <w:t>F</w:t>
            </w:r>
            <w:r w:rsidR="008514D2">
              <w:t>emale</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.0235</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.0259</w:t>
            </w:r>
          </w:p>
        </w:tc>
        <w:tc>
          <w:tcPr>
            <w:tcW w:w="1560" w:type="dxa"/>
            <w:tcBorders>
              <w:top w:val="single" w:sz="7" w:space="0" w:color="000000"/>
              <w:left w:val="single" w:sz="7" w:space="0" w:color="000000"/>
              <w:bottom w:val="single" w:sz="7" w:space="0" w:color="000000"/>
              <w:right w:val="single" w:sz="7" w:space="0" w:color="000000"/>
            </w:tcBorders>
          </w:tcPr>
          <w:p w:rsidR="008514D2" w:rsidRDefault="008514D2" w:rsidP="00871244">
            <w:pPr>
              <w:widowControl w:val="0"/>
              <w:spacing w:before="84" w:after="47"/>
              <w:jc w:val="center"/>
            </w:pPr>
            <w:r>
              <w:t>0.9066</w:t>
            </w:r>
          </w:p>
        </w:tc>
      </w:tr>
      <w:tr w:rsidR="008514D2" w:rsidTr="00180B88">
        <w:trPr>
          <w:cantSplit/>
        </w:trPr>
        <w:tc>
          <w:tcPr>
            <w:tcW w:w="1530" w:type="dxa"/>
            <w:tcBorders>
              <w:top w:val="single" w:sz="7" w:space="0" w:color="000000"/>
              <w:left w:val="single" w:sz="7" w:space="0" w:color="000000"/>
              <w:bottom w:val="single" w:sz="7" w:space="0" w:color="000000"/>
              <w:right w:val="single" w:sz="7" w:space="0" w:color="000000"/>
            </w:tcBorders>
          </w:tcPr>
          <w:p w:rsidR="008514D2" w:rsidRDefault="008514D2" w:rsidP="009005F4">
            <w:pPr>
              <w:widowControl w:val="0"/>
              <w:spacing w:before="84" w:after="47"/>
            </w:pPr>
            <w:r>
              <w:t>19-34</w:t>
            </w:r>
          </w:p>
        </w:tc>
        <w:tc>
          <w:tcPr>
            <w:tcW w:w="1800" w:type="dxa"/>
            <w:tcBorders>
              <w:top w:val="single" w:sz="7" w:space="0" w:color="000000"/>
              <w:left w:val="single" w:sz="7" w:space="0" w:color="000000"/>
              <w:bottom w:val="single" w:sz="7" w:space="0" w:color="000000"/>
              <w:right w:val="single" w:sz="7" w:space="0" w:color="000000"/>
            </w:tcBorders>
          </w:tcPr>
          <w:p w:rsidR="008514D2" w:rsidRDefault="00F542F7" w:rsidP="00180B88">
            <w:pPr>
              <w:widowControl w:val="0"/>
              <w:spacing w:before="84" w:after="47"/>
            </w:pPr>
            <w:r>
              <w:t>N</w:t>
            </w:r>
            <w:r w:rsidR="008514D2">
              <w:t>on-</w:t>
            </w:r>
            <w:r w:rsidR="00180B88">
              <w:t>B</w:t>
            </w:r>
            <w:r w:rsidR="008514D2">
              <w:t>lack</w:t>
            </w:r>
          </w:p>
        </w:tc>
        <w:tc>
          <w:tcPr>
            <w:tcW w:w="1350" w:type="dxa"/>
            <w:tcBorders>
              <w:top w:val="single" w:sz="7" w:space="0" w:color="000000"/>
              <w:left w:val="single" w:sz="7" w:space="0" w:color="000000"/>
              <w:bottom w:val="single" w:sz="7" w:space="0" w:color="000000"/>
              <w:right w:val="single" w:sz="7" w:space="0" w:color="000000"/>
            </w:tcBorders>
          </w:tcPr>
          <w:p w:rsidR="008514D2" w:rsidRDefault="00F542F7" w:rsidP="009005F4">
            <w:pPr>
              <w:widowControl w:val="0"/>
              <w:spacing w:before="84" w:after="47"/>
            </w:pPr>
            <w:r>
              <w:t>M</w:t>
            </w:r>
            <w:r w:rsidR="008514D2">
              <w:t>ale</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.1111</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.1116</w:t>
            </w:r>
          </w:p>
        </w:tc>
        <w:tc>
          <w:tcPr>
            <w:tcW w:w="1560" w:type="dxa"/>
            <w:tcBorders>
              <w:top w:val="single" w:sz="7" w:space="0" w:color="000000"/>
              <w:left w:val="single" w:sz="7" w:space="0" w:color="000000"/>
              <w:bottom w:val="single" w:sz="7" w:space="0" w:color="000000"/>
              <w:right w:val="single" w:sz="7" w:space="0" w:color="000000"/>
            </w:tcBorders>
          </w:tcPr>
          <w:p w:rsidR="008514D2" w:rsidRDefault="008514D2" w:rsidP="00871244">
            <w:pPr>
              <w:widowControl w:val="0"/>
              <w:spacing w:before="84" w:after="47"/>
              <w:jc w:val="center"/>
            </w:pPr>
            <w:r>
              <w:t>0.9949</w:t>
            </w:r>
          </w:p>
        </w:tc>
      </w:tr>
      <w:tr w:rsidR="008514D2" w:rsidTr="00180B88">
        <w:trPr>
          <w:cantSplit/>
        </w:trPr>
        <w:tc>
          <w:tcPr>
            <w:tcW w:w="1530" w:type="dxa"/>
            <w:tcBorders>
              <w:top w:val="single" w:sz="7" w:space="0" w:color="000000"/>
              <w:left w:val="single" w:sz="7" w:space="0" w:color="000000"/>
              <w:bottom w:val="single" w:sz="7" w:space="0" w:color="000000"/>
              <w:right w:val="single" w:sz="7" w:space="0" w:color="000000"/>
            </w:tcBorders>
          </w:tcPr>
          <w:p w:rsidR="008514D2" w:rsidRDefault="008514D2" w:rsidP="009005F4">
            <w:pPr>
              <w:widowControl w:val="0"/>
              <w:spacing w:before="84" w:after="47"/>
            </w:pPr>
            <w:r>
              <w:t>35-44</w:t>
            </w:r>
            <w:r>
              <w:tab/>
            </w:r>
          </w:p>
        </w:tc>
        <w:tc>
          <w:tcPr>
            <w:tcW w:w="1800" w:type="dxa"/>
            <w:tcBorders>
              <w:top w:val="single" w:sz="7" w:space="0" w:color="000000"/>
              <w:left w:val="single" w:sz="7" w:space="0" w:color="000000"/>
              <w:bottom w:val="single" w:sz="7" w:space="0" w:color="000000"/>
              <w:right w:val="single" w:sz="7" w:space="0" w:color="000000"/>
            </w:tcBorders>
          </w:tcPr>
          <w:p w:rsidR="008514D2" w:rsidRDefault="00F542F7" w:rsidP="00180B88">
            <w:pPr>
              <w:widowControl w:val="0"/>
              <w:spacing w:before="84" w:after="47"/>
            </w:pPr>
            <w:r>
              <w:t>N</w:t>
            </w:r>
            <w:r w:rsidR="008514D2">
              <w:t>on-</w:t>
            </w:r>
            <w:r w:rsidR="00180B88">
              <w:t>B</w:t>
            </w:r>
            <w:r w:rsidR="008514D2">
              <w:t>lack</w:t>
            </w:r>
          </w:p>
        </w:tc>
        <w:tc>
          <w:tcPr>
            <w:tcW w:w="1350" w:type="dxa"/>
            <w:tcBorders>
              <w:top w:val="single" w:sz="7" w:space="0" w:color="000000"/>
              <w:left w:val="single" w:sz="7" w:space="0" w:color="000000"/>
              <w:bottom w:val="single" w:sz="7" w:space="0" w:color="000000"/>
              <w:right w:val="single" w:sz="7" w:space="0" w:color="000000"/>
            </w:tcBorders>
          </w:tcPr>
          <w:p w:rsidR="008514D2" w:rsidRDefault="00F542F7" w:rsidP="009005F4">
            <w:pPr>
              <w:widowControl w:val="0"/>
              <w:spacing w:before="84" w:after="47"/>
            </w:pPr>
            <w:r>
              <w:t>M</w:t>
            </w:r>
            <w:r w:rsidR="008514D2">
              <w:t>ale</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.0930</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.0876</w:t>
            </w:r>
          </w:p>
        </w:tc>
        <w:tc>
          <w:tcPr>
            <w:tcW w:w="1560" w:type="dxa"/>
            <w:tcBorders>
              <w:top w:val="single" w:sz="7" w:space="0" w:color="000000"/>
              <w:left w:val="single" w:sz="7" w:space="0" w:color="000000"/>
              <w:bottom w:val="single" w:sz="7" w:space="0" w:color="000000"/>
              <w:right w:val="single" w:sz="7" w:space="0" w:color="000000"/>
            </w:tcBorders>
          </w:tcPr>
          <w:p w:rsidR="008514D2" w:rsidRDefault="008514D2" w:rsidP="00871244">
            <w:pPr>
              <w:widowControl w:val="0"/>
              <w:spacing w:before="84" w:after="47"/>
              <w:jc w:val="center"/>
            </w:pPr>
            <w:r>
              <w:t>1.0608</w:t>
            </w:r>
          </w:p>
        </w:tc>
      </w:tr>
      <w:tr w:rsidR="008514D2" w:rsidTr="00180B88">
        <w:trPr>
          <w:cantSplit/>
        </w:trPr>
        <w:tc>
          <w:tcPr>
            <w:tcW w:w="1530" w:type="dxa"/>
            <w:tcBorders>
              <w:top w:val="single" w:sz="7" w:space="0" w:color="000000"/>
              <w:left w:val="single" w:sz="7" w:space="0" w:color="000000"/>
              <w:bottom w:val="single" w:sz="7" w:space="0" w:color="000000"/>
              <w:right w:val="single" w:sz="7" w:space="0" w:color="000000"/>
            </w:tcBorders>
          </w:tcPr>
          <w:p w:rsidR="008514D2" w:rsidRDefault="008514D2" w:rsidP="009005F4">
            <w:pPr>
              <w:widowControl w:val="0"/>
              <w:spacing w:before="84" w:after="47"/>
            </w:pPr>
            <w:r>
              <w:t>45-54</w:t>
            </w:r>
          </w:p>
        </w:tc>
        <w:tc>
          <w:tcPr>
            <w:tcW w:w="1800" w:type="dxa"/>
            <w:tcBorders>
              <w:top w:val="single" w:sz="7" w:space="0" w:color="000000"/>
              <w:left w:val="single" w:sz="7" w:space="0" w:color="000000"/>
              <w:bottom w:val="single" w:sz="7" w:space="0" w:color="000000"/>
              <w:right w:val="single" w:sz="7" w:space="0" w:color="000000"/>
            </w:tcBorders>
          </w:tcPr>
          <w:p w:rsidR="008514D2" w:rsidRDefault="00F542F7" w:rsidP="00180B88">
            <w:pPr>
              <w:widowControl w:val="0"/>
              <w:spacing w:before="84" w:after="47"/>
            </w:pPr>
            <w:r>
              <w:t>N</w:t>
            </w:r>
            <w:r w:rsidR="008514D2">
              <w:t>on-</w:t>
            </w:r>
            <w:r w:rsidR="00180B88">
              <w:t>B</w:t>
            </w:r>
            <w:r w:rsidR="008514D2">
              <w:t>lack</w:t>
            </w:r>
          </w:p>
        </w:tc>
        <w:tc>
          <w:tcPr>
            <w:tcW w:w="1350" w:type="dxa"/>
            <w:tcBorders>
              <w:top w:val="single" w:sz="7" w:space="0" w:color="000000"/>
              <w:left w:val="single" w:sz="7" w:space="0" w:color="000000"/>
              <w:bottom w:val="single" w:sz="7" w:space="0" w:color="000000"/>
              <w:right w:val="single" w:sz="7" w:space="0" w:color="000000"/>
            </w:tcBorders>
          </w:tcPr>
          <w:p w:rsidR="008514D2" w:rsidRDefault="00F542F7" w:rsidP="009005F4">
            <w:pPr>
              <w:widowControl w:val="0"/>
              <w:spacing w:before="84" w:after="47"/>
            </w:pPr>
            <w:r>
              <w:t>M</w:t>
            </w:r>
            <w:r w:rsidR="008514D2">
              <w:t>ale</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.1011</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.1136</w:t>
            </w:r>
          </w:p>
        </w:tc>
        <w:tc>
          <w:tcPr>
            <w:tcW w:w="1560" w:type="dxa"/>
            <w:tcBorders>
              <w:top w:val="single" w:sz="7" w:space="0" w:color="000000"/>
              <w:left w:val="single" w:sz="7" w:space="0" w:color="000000"/>
              <w:bottom w:val="single" w:sz="7" w:space="0" w:color="000000"/>
              <w:right w:val="single" w:sz="7" w:space="0" w:color="000000"/>
            </w:tcBorders>
          </w:tcPr>
          <w:p w:rsidR="008514D2" w:rsidRDefault="008514D2" w:rsidP="00871244">
            <w:pPr>
              <w:widowControl w:val="0"/>
              <w:spacing w:before="84" w:after="47"/>
              <w:jc w:val="center"/>
            </w:pPr>
            <w:r>
              <w:t>0.8889</w:t>
            </w:r>
          </w:p>
        </w:tc>
      </w:tr>
      <w:tr w:rsidR="008514D2" w:rsidTr="00180B88">
        <w:trPr>
          <w:cantSplit/>
        </w:trPr>
        <w:tc>
          <w:tcPr>
            <w:tcW w:w="1530" w:type="dxa"/>
            <w:tcBorders>
              <w:top w:val="single" w:sz="7" w:space="0" w:color="000000"/>
              <w:left w:val="single" w:sz="7" w:space="0" w:color="000000"/>
              <w:bottom w:val="single" w:sz="7" w:space="0" w:color="000000"/>
              <w:right w:val="single" w:sz="7" w:space="0" w:color="000000"/>
            </w:tcBorders>
          </w:tcPr>
          <w:p w:rsidR="008514D2" w:rsidRDefault="008514D2" w:rsidP="009005F4">
            <w:pPr>
              <w:widowControl w:val="0"/>
              <w:spacing w:before="84" w:after="47"/>
            </w:pPr>
            <w:r>
              <w:t>55-64</w:t>
            </w:r>
          </w:p>
        </w:tc>
        <w:tc>
          <w:tcPr>
            <w:tcW w:w="1800" w:type="dxa"/>
            <w:tcBorders>
              <w:top w:val="single" w:sz="7" w:space="0" w:color="000000"/>
              <w:left w:val="single" w:sz="7" w:space="0" w:color="000000"/>
              <w:bottom w:val="single" w:sz="7" w:space="0" w:color="000000"/>
              <w:right w:val="single" w:sz="7" w:space="0" w:color="000000"/>
            </w:tcBorders>
          </w:tcPr>
          <w:p w:rsidR="008514D2" w:rsidRDefault="00F542F7" w:rsidP="00180B88">
            <w:pPr>
              <w:widowControl w:val="0"/>
              <w:spacing w:before="84" w:after="47"/>
            </w:pPr>
            <w:r>
              <w:t>N</w:t>
            </w:r>
            <w:r w:rsidR="008514D2">
              <w:t>on-</w:t>
            </w:r>
            <w:r w:rsidR="00180B88">
              <w:t>B</w:t>
            </w:r>
            <w:r w:rsidR="008514D2">
              <w:t>lack</w:t>
            </w:r>
          </w:p>
        </w:tc>
        <w:tc>
          <w:tcPr>
            <w:tcW w:w="1350" w:type="dxa"/>
            <w:tcBorders>
              <w:top w:val="single" w:sz="7" w:space="0" w:color="000000"/>
              <w:left w:val="single" w:sz="7" w:space="0" w:color="000000"/>
              <w:bottom w:val="single" w:sz="7" w:space="0" w:color="000000"/>
              <w:right w:val="single" w:sz="7" w:space="0" w:color="000000"/>
            </w:tcBorders>
          </w:tcPr>
          <w:p w:rsidR="008514D2" w:rsidRDefault="00F542F7" w:rsidP="009005F4">
            <w:pPr>
              <w:widowControl w:val="0"/>
              <w:spacing w:before="84" w:after="47"/>
            </w:pPr>
            <w:r>
              <w:t>M</w:t>
            </w:r>
            <w:r w:rsidR="008514D2">
              <w:t>ale</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.0749</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.0653</w:t>
            </w:r>
          </w:p>
        </w:tc>
        <w:tc>
          <w:tcPr>
            <w:tcW w:w="1560" w:type="dxa"/>
            <w:tcBorders>
              <w:top w:val="single" w:sz="7" w:space="0" w:color="000000"/>
              <w:left w:val="single" w:sz="7" w:space="0" w:color="000000"/>
              <w:bottom w:val="single" w:sz="7" w:space="0" w:color="000000"/>
              <w:right w:val="single" w:sz="7" w:space="0" w:color="000000"/>
            </w:tcBorders>
          </w:tcPr>
          <w:p w:rsidR="008514D2" w:rsidRDefault="008514D2" w:rsidP="00871244">
            <w:pPr>
              <w:widowControl w:val="0"/>
              <w:spacing w:before="84" w:after="47"/>
              <w:jc w:val="center"/>
            </w:pPr>
            <w:r>
              <w:t>1.1456</w:t>
            </w:r>
          </w:p>
        </w:tc>
      </w:tr>
      <w:tr w:rsidR="008514D2" w:rsidTr="00180B88">
        <w:trPr>
          <w:cantSplit/>
        </w:trPr>
        <w:tc>
          <w:tcPr>
            <w:tcW w:w="1530" w:type="dxa"/>
            <w:tcBorders>
              <w:top w:val="single" w:sz="7" w:space="0" w:color="000000"/>
              <w:left w:val="single" w:sz="7" w:space="0" w:color="000000"/>
              <w:bottom w:val="single" w:sz="7" w:space="0" w:color="000000"/>
              <w:right w:val="single" w:sz="7" w:space="0" w:color="000000"/>
            </w:tcBorders>
          </w:tcPr>
          <w:p w:rsidR="008514D2" w:rsidRDefault="008514D2" w:rsidP="009005F4">
            <w:pPr>
              <w:widowControl w:val="0"/>
              <w:spacing w:before="84" w:after="47"/>
            </w:pPr>
            <w:r>
              <w:t>19-34</w:t>
            </w:r>
          </w:p>
        </w:tc>
        <w:tc>
          <w:tcPr>
            <w:tcW w:w="1800" w:type="dxa"/>
            <w:tcBorders>
              <w:top w:val="single" w:sz="7" w:space="0" w:color="000000"/>
              <w:left w:val="single" w:sz="7" w:space="0" w:color="000000"/>
              <w:bottom w:val="single" w:sz="7" w:space="0" w:color="000000"/>
              <w:right w:val="single" w:sz="7" w:space="0" w:color="000000"/>
            </w:tcBorders>
          </w:tcPr>
          <w:p w:rsidR="008514D2" w:rsidRDefault="00F542F7" w:rsidP="00180B88">
            <w:pPr>
              <w:widowControl w:val="0"/>
              <w:spacing w:before="84" w:after="47"/>
            </w:pPr>
            <w:r>
              <w:t>N</w:t>
            </w:r>
            <w:r w:rsidR="008514D2">
              <w:t>on-</w:t>
            </w:r>
            <w:r w:rsidR="00180B88">
              <w:t>B</w:t>
            </w:r>
            <w:r w:rsidR="008514D2">
              <w:t>lack</w:t>
            </w:r>
          </w:p>
        </w:tc>
        <w:tc>
          <w:tcPr>
            <w:tcW w:w="1350" w:type="dxa"/>
            <w:tcBorders>
              <w:top w:val="single" w:sz="7" w:space="0" w:color="000000"/>
              <w:left w:val="single" w:sz="7" w:space="0" w:color="000000"/>
              <w:bottom w:val="single" w:sz="7" w:space="0" w:color="000000"/>
              <w:right w:val="single" w:sz="7" w:space="0" w:color="000000"/>
            </w:tcBorders>
          </w:tcPr>
          <w:p w:rsidR="008514D2" w:rsidRDefault="00F542F7" w:rsidP="009005F4">
            <w:pPr>
              <w:widowControl w:val="0"/>
              <w:spacing w:before="84" w:after="47"/>
            </w:pPr>
            <w:r>
              <w:t>F</w:t>
            </w:r>
            <w:r w:rsidR="008514D2">
              <w:t>emale</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.1041</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.1187</w:t>
            </w:r>
          </w:p>
        </w:tc>
        <w:tc>
          <w:tcPr>
            <w:tcW w:w="1560" w:type="dxa"/>
            <w:tcBorders>
              <w:top w:val="single" w:sz="7" w:space="0" w:color="000000"/>
              <w:left w:val="single" w:sz="7" w:space="0" w:color="000000"/>
              <w:bottom w:val="single" w:sz="7" w:space="0" w:color="000000"/>
              <w:right w:val="single" w:sz="7" w:space="0" w:color="000000"/>
            </w:tcBorders>
          </w:tcPr>
          <w:p w:rsidR="008514D2" w:rsidRDefault="008514D2" w:rsidP="00871244">
            <w:pPr>
              <w:widowControl w:val="0"/>
              <w:spacing w:before="84" w:after="47"/>
              <w:jc w:val="center"/>
            </w:pPr>
            <w:r>
              <w:t>0.8804</w:t>
            </w:r>
          </w:p>
        </w:tc>
      </w:tr>
      <w:tr w:rsidR="008514D2" w:rsidTr="00180B88">
        <w:trPr>
          <w:cantSplit/>
        </w:trPr>
        <w:tc>
          <w:tcPr>
            <w:tcW w:w="1530" w:type="dxa"/>
            <w:tcBorders>
              <w:top w:val="single" w:sz="7" w:space="0" w:color="000000"/>
              <w:left w:val="single" w:sz="7" w:space="0" w:color="000000"/>
              <w:bottom w:val="single" w:sz="7" w:space="0" w:color="000000"/>
              <w:right w:val="single" w:sz="7" w:space="0" w:color="000000"/>
            </w:tcBorders>
          </w:tcPr>
          <w:p w:rsidR="008514D2" w:rsidRDefault="008514D2" w:rsidP="009005F4">
            <w:pPr>
              <w:widowControl w:val="0"/>
              <w:spacing w:before="84" w:after="47"/>
            </w:pPr>
            <w:r>
              <w:t>35-44</w:t>
            </w:r>
            <w:r>
              <w:tab/>
            </w:r>
          </w:p>
        </w:tc>
        <w:tc>
          <w:tcPr>
            <w:tcW w:w="1800" w:type="dxa"/>
            <w:tcBorders>
              <w:top w:val="single" w:sz="7" w:space="0" w:color="000000"/>
              <w:left w:val="single" w:sz="7" w:space="0" w:color="000000"/>
              <w:bottom w:val="single" w:sz="7" w:space="0" w:color="000000"/>
              <w:right w:val="single" w:sz="7" w:space="0" w:color="000000"/>
            </w:tcBorders>
          </w:tcPr>
          <w:p w:rsidR="008514D2" w:rsidRDefault="00F542F7" w:rsidP="00180B88">
            <w:pPr>
              <w:widowControl w:val="0"/>
              <w:spacing w:before="84" w:after="47"/>
            </w:pPr>
            <w:r>
              <w:t>N</w:t>
            </w:r>
            <w:r w:rsidR="008514D2">
              <w:t>on-</w:t>
            </w:r>
            <w:r w:rsidR="00180B88">
              <w:t>B</w:t>
            </w:r>
            <w:r w:rsidR="008514D2">
              <w:t>lack</w:t>
            </w:r>
          </w:p>
        </w:tc>
        <w:tc>
          <w:tcPr>
            <w:tcW w:w="1350" w:type="dxa"/>
            <w:tcBorders>
              <w:top w:val="single" w:sz="7" w:space="0" w:color="000000"/>
              <w:left w:val="single" w:sz="7" w:space="0" w:color="000000"/>
              <w:bottom w:val="single" w:sz="7" w:space="0" w:color="000000"/>
              <w:right w:val="single" w:sz="7" w:space="0" w:color="000000"/>
            </w:tcBorders>
          </w:tcPr>
          <w:p w:rsidR="008514D2" w:rsidRDefault="00F542F7" w:rsidP="009005F4">
            <w:pPr>
              <w:widowControl w:val="0"/>
              <w:spacing w:before="84" w:after="47"/>
            </w:pPr>
            <w:r>
              <w:t>F</w:t>
            </w:r>
            <w:r w:rsidR="008514D2">
              <w:t>emale</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.0898</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.0979</w:t>
            </w:r>
          </w:p>
        </w:tc>
        <w:tc>
          <w:tcPr>
            <w:tcW w:w="1560" w:type="dxa"/>
            <w:tcBorders>
              <w:top w:val="single" w:sz="7" w:space="0" w:color="000000"/>
              <w:left w:val="single" w:sz="7" w:space="0" w:color="000000"/>
              <w:bottom w:val="single" w:sz="7" w:space="0" w:color="000000"/>
              <w:right w:val="single" w:sz="7" w:space="0" w:color="000000"/>
            </w:tcBorders>
          </w:tcPr>
          <w:p w:rsidR="008514D2" w:rsidRDefault="008514D2" w:rsidP="00871244">
            <w:pPr>
              <w:widowControl w:val="0"/>
              <w:spacing w:before="84" w:after="47"/>
              <w:jc w:val="center"/>
            </w:pPr>
            <w:r>
              <w:t>0.921</w:t>
            </w:r>
            <w:r w:rsidR="00F542F7">
              <w:t>7</w:t>
            </w:r>
          </w:p>
        </w:tc>
      </w:tr>
      <w:tr w:rsidR="008514D2" w:rsidTr="00180B88">
        <w:trPr>
          <w:cantSplit/>
        </w:trPr>
        <w:tc>
          <w:tcPr>
            <w:tcW w:w="1530" w:type="dxa"/>
            <w:tcBorders>
              <w:top w:val="single" w:sz="7" w:space="0" w:color="000000"/>
              <w:left w:val="single" w:sz="7" w:space="0" w:color="000000"/>
              <w:bottom w:val="single" w:sz="7" w:space="0" w:color="000000"/>
              <w:right w:val="single" w:sz="7" w:space="0" w:color="000000"/>
            </w:tcBorders>
          </w:tcPr>
          <w:p w:rsidR="008514D2" w:rsidRDefault="008514D2" w:rsidP="009005F4">
            <w:pPr>
              <w:widowControl w:val="0"/>
              <w:spacing w:before="84" w:after="47"/>
            </w:pPr>
            <w:r>
              <w:t>45-54</w:t>
            </w:r>
          </w:p>
        </w:tc>
        <w:tc>
          <w:tcPr>
            <w:tcW w:w="1800" w:type="dxa"/>
            <w:tcBorders>
              <w:top w:val="single" w:sz="7" w:space="0" w:color="000000"/>
              <w:left w:val="single" w:sz="7" w:space="0" w:color="000000"/>
              <w:bottom w:val="single" w:sz="7" w:space="0" w:color="000000"/>
              <w:right w:val="single" w:sz="7" w:space="0" w:color="000000"/>
            </w:tcBorders>
          </w:tcPr>
          <w:p w:rsidR="008514D2" w:rsidRDefault="00F542F7" w:rsidP="00180B88">
            <w:pPr>
              <w:widowControl w:val="0"/>
              <w:spacing w:before="84" w:after="47"/>
            </w:pPr>
            <w:r>
              <w:t>N</w:t>
            </w:r>
            <w:r w:rsidR="008514D2">
              <w:t>on-</w:t>
            </w:r>
            <w:r w:rsidR="00180B88">
              <w:t>B</w:t>
            </w:r>
            <w:r w:rsidR="008514D2">
              <w:t>lack</w:t>
            </w:r>
          </w:p>
        </w:tc>
        <w:tc>
          <w:tcPr>
            <w:tcW w:w="1350" w:type="dxa"/>
            <w:tcBorders>
              <w:top w:val="single" w:sz="7" w:space="0" w:color="000000"/>
              <w:left w:val="single" w:sz="7" w:space="0" w:color="000000"/>
              <w:bottom w:val="single" w:sz="7" w:space="0" w:color="000000"/>
              <w:right w:val="single" w:sz="7" w:space="0" w:color="000000"/>
            </w:tcBorders>
          </w:tcPr>
          <w:p w:rsidR="008514D2" w:rsidRDefault="00F542F7" w:rsidP="00F542F7">
            <w:pPr>
              <w:widowControl w:val="0"/>
              <w:tabs>
                <w:tab w:val="center" w:pos="679"/>
              </w:tabs>
              <w:spacing w:before="84" w:after="47"/>
            </w:pPr>
            <w:r>
              <w:t>F</w:t>
            </w:r>
            <w:r w:rsidR="008514D2">
              <w:t>emale</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.0997</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.0954</w:t>
            </w:r>
          </w:p>
        </w:tc>
        <w:tc>
          <w:tcPr>
            <w:tcW w:w="1560" w:type="dxa"/>
            <w:tcBorders>
              <w:top w:val="single" w:sz="7" w:space="0" w:color="000000"/>
              <w:left w:val="single" w:sz="7" w:space="0" w:color="000000"/>
              <w:bottom w:val="single" w:sz="7" w:space="0" w:color="000000"/>
              <w:right w:val="single" w:sz="7" w:space="0" w:color="000000"/>
            </w:tcBorders>
          </w:tcPr>
          <w:p w:rsidR="008514D2" w:rsidRDefault="008514D2" w:rsidP="00871244">
            <w:pPr>
              <w:widowControl w:val="0"/>
              <w:spacing w:before="84" w:after="47"/>
              <w:jc w:val="center"/>
            </w:pPr>
            <w:r>
              <w:t>1.0432</w:t>
            </w:r>
          </w:p>
        </w:tc>
      </w:tr>
      <w:tr w:rsidR="008514D2" w:rsidTr="00180B88">
        <w:trPr>
          <w:cantSplit/>
        </w:trPr>
        <w:tc>
          <w:tcPr>
            <w:tcW w:w="1530" w:type="dxa"/>
            <w:tcBorders>
              <w:top w:val="single" w:sz="7" w:space="0" w:color="000000"/>
              <w:left w:val="single" w:sz="7" w:space="0" w:color="000000"/>
              <w:bottom w:val="single" w:sz="7" w:space="0" w:color="000000"/>
              <w:right w:val="single" w:sz="7" w:space="0" w:color="000000"/>
            </w:tcBorders>
          </w:tcPr>
          <w:p w:rsidR="008514D2" w:rsidRDefault="008514D2" w:rsidP="009005F4">
            <w:pPr>
              <w:widowControl w:val="0"/>
              <w:spacing w:before="84" w:after="47"/>
            </w:pPr>
            <w:r>
              <w:t>55-64</w:t>
            </w:r>
          </w:p>
        </w:tc>
        <w:tc>
          <w:tcPr>
            <w:tcW w:w="1800" w:type="dxa"/>
            <w:tcBorders>
              <w:top w:val="single" w:sz="7" w:space="0" w:color="000000"/>
              <w:left w:val="single" w:sz="7" w:space="0" w:color="000000"/>
              <w:bottom w:val="single" w:sz="7" w:space="0" w:color="000000"/>
              <w:right w:val="single" w:sz="7" w:space="0" w:color="000000"/>
            </w:tcBorders>
          </w:tcPr>
          <w:p w:rsidR="008514D2" w:rsidRDefault="00F542F7" w:rsidP="00180B88">
            <w:pPr>
              <w:widowControl w:val="0"/>
              <w:spacing w:before="84" w:after="47"/>
            </w:pPr>
            <w:r>
              <w:t>N</w:t>
            </w:r>
            <w:r w:rsidR="008514D2">
              <w:t>on-</w:t>
            </w:r>
            <w:r w:rsidR="00180B88">
              <w:t>B</w:t>
            </w:r>
            <w:r w:rsidR="008514D2">
              <w:t>lack</w:t>
            </w:r>
          </w:p>
        </w:tc>
        <w:tc>
          <w:tcPr>
            <w:tcW w:w="1350" w:type="dxa"/>
            <w:tcBorders>
              <w:top w:val="single" w:sz="7" w:space="0" w:color="000000"/>
              <w:left w:val="single" w:sz="7" w:space="0" w:color="000000"/>
              <w:bottom w:val="single" w:sz="7" w:space="0" w:color="000000"/>
              <w:right w:val="single" w:sz="7" w:space="0" w:color="000000"/>
            </w:tcBorders>
          </w:tcPr>
          <w:p w:rsidR="008514D2" w:rsidRDefault="00F542F7" w:rsidP="009005F4">
            <w:pPr>
              <w:widowControl w:val="0"/>
              <w:spacing w:before="84" w:after="47"/>
            </w:pPr>
            <w:r>
              <w:t>F</w:t>
            </w:r>
            <w:r w:rsidR="008514D2">
              <w:t>emale</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.0771</w:t>
            </w:r>
          </w:p>
        </w:tc>
        <w:tc>
          <w:tcPr>
            <w:tcW w:w="1560" w:type="dxa"/>
            <w:tcBorders>
              <w:top w:val="single" w:sz="7" w:space="0" w:color="000000"/>
              <w:left w:val="single" w:sz="7" w:space="0" w:color="000000"/>
              <w:bottom w:val="single" w:sz="7" w:space="0" w:color="000000"/>
              <w:right w:val="single" w:sz="7" w:space="0" w:color="000000"/>
            </w:tcBorders>
          </w:tcPr>
          <w:p w:rsidR="008514D2" w:rsidRDefault="00F542F7" w:rsidP="00871244">
            <w:pPr>
              <w:widowControl w:val="0"/>
              <w:spacing w:before="84" w:after="47"/>
              <w:jc w:val="center"/>
            </w:pPr>
            <w:r>
              <w:t>0</w:t>
            </w:r>
            <w:r w:rsidR="008514D2">
              <w:t>.0768</w:t>
            </w:r>
          </w:p>
        </w:tc>
        <w:tc>
          <w:tcPr>
            <w:tcW w:w="1560" w:type="dxa"/>
            <w:tcBorders>
              <w:top w:val="single" w:sz="7" w:space="0" w:color="000000"/>
              <w:left w:val="single" w:sz="7" w:space="0" w:color="000000"/>
              <w:bottom w:val="single" w:sz="7" w:space="0" w:color="000000"/>
              <w:right w:val="single" w:sz="7" w:space="0" w:color="000000"/>
            </w:tcBorders>
          </w:tcPr>
          <w:p w:rsidR="008514D2" w:rsidRDefault="008514D2" w:rsidP="00871244">
            <w:pPr>
              <w:widowControl w:val="0"/>
              <w:spacing w:before="84" w:after="47"/>
              <w:jc w:val="center"/>
            </w:pPr>
            <w:r>
              <w:t>1.0432</w:t>
            </w:r>
          </w:p>
        </w:tc>
      </w:tr>
      <w:tr w:rsidR="008514D2" w:rsidTr="00180B88">
        <w:trPr>
          <w:cantSplit/>
        </w:trPr>
        <w:tc>
          <w:tcPr>
            <w:tcW w:w="1530" w:type="dxa"/>
            <w:tcBorders>
              <w:top w:val="single" w:sz="7" w:space="0" w:color="000000"/>
              <w:left w:val="single" w:sz="7" w:space="0" w:color="000000"/>
              <w:bottom w:val="single" w:sz="7" w:space="0" w:color="000000"/>
              <w:right w:val="single" w:sz="7" w:space="0" w:color="000000"/>
            </w:tcBorders>
          </w:tcPr>
          <w:p w:rsidR="008514D2" w:rsidRDefault="00F542F7" w:rsidP="009005F4">
            <w:pPr>
              <w:widowControl w:val="0"/>
              <w:spacing w:before="84" w:after="47"/>
            </w:pPr>
            <w:r>
              <w:t>T</w:t>
            </w:r>
            <w:r w:rsidR="008514D2">
              <w:t>otal</w:t>
            </w:r>
          </w:p>
        </w:tc>
        <w:tc>
          <w:tcPr>
            <w:tcW w:w="1800" w:type="dxa"/>
            <w:tcBorders>
              <w:top w:val="single" w:sz="7" w:space="0" w:color="000000"/>
              <w:left w:val="single" w:sz="7" w:space="0" w:color="000000"/>
              <w:bottom w:val="single" w:sz="7" w:space="0" w:color="000000"/>
              <w:right w:val="single" w:sz="7" w:space="0" w:color="000000"/>
            </w:tcBorders>
          </w:tcPr>
          <w:p w:rsidR="008514D2" w:rsidRDefault="008514D2" w:rsidP="009005F4">
            <w:pPr>
              <w:widowControl w:val="0"/>
              <w:spacing w:before="84" w:after="47"/>
            </w:pPr>
          </w:p>
        </w:tc>
        <w:tc>
          <w:tcPr>
            <w:tcW w:w="1350" w:type="dxa"/>
            <w:tcBorders>
              <w:top w:val="single" w:sz="7" w:space="0" w:color="000000"/>
              <w:left w:val="single" w:sz="7" w:space="0" w:color="000000"/>
              <w:bottom w:val="single" w:sz="7" w:space="0" w:color="000000"/>
              <w:right w:val="single" w:sz="7" w:space="0" w:color="000000"/>
            </w:tcBorders>
          </w:tcPr>
          <w:p w:rsidR="008514D2" w:rsidRDefault="008514D2" w:rsidP="009005F4">
            <w:pPr>
              <w:widowControl w:val="0"/>
              <w:spacing w:before="84" w:after="47"/>
            </w:pPr>
          </w:p>
        </w:tc>
        <w:tc>
          <w:tcPr>
            <w:tcW w:w="1560" w:type="dxa"/>
            <w:tcBorders>
              <w:top w:val="single" w:sz="7" w:space="0" w:color="000000"/>
              <w:left w:val="single" w:sz="7" w:space="0" w:color="000000"/>
              <w:bottom w:val="single" w:sz="7" w:space="0" w:color="000000"/>
              <w:right w:val="single" w:sz="7" w:space="0" w:color="000000"/>
            </w:tcBorders>
          </w:tcPr>
          <w:p w:rsidR="008514D2" w:rsidRDefault="008514D2" w:rsidP="00871244">
            <w:pPr>
              <w:widowControl w:val="0"/>
              <w:spacing w:before="84" w:after="47"/>
              <w:jc w:val="center"/>
            </w:pPr>
            <w:r>
              <w:t>1.0000</w:t>
            </w:r>
          </w:p>
        </w:tc>
        <w:tc>
          <w:tcPr>
            <w:tcW w:w="1560" w:type="dxa"/>
            <w:tcBorders>
              <w:top w:val="single" w:sz="7" w:space="0" w:color="000000"/>
              <w:left w:val="single" w:sz="7" w:space="0" w:color="000000"/>
              <w:bottom w:val="single" w:sz="7" w:space="0" w:color="000000"/>
              <w:right w:val="single" w:sz="7" w:space="0" w:color="000000"/>
            </w:tcBorders>
          </w:tcPr>
          <w:p w:rsidR="008514D2" w:rsidRDefault="008514D2" w:rsidP="00871244">
            <w:pPr>
              <w:widowControl w:val="0"/>
              <w:spacing w:before="84" w:after="47"/>
              <w:jc w:val="center"/>
            </w:pPr>
            <w:r>
              <w:t>1.0000</w:t>
            </w:r>
          </w:p>
        </w:tc>
        <w:tc>
          <w:tcPr>
            <w:tcW w:w="1560" w:type="dxa"/>
            <w:tcBorders>
              <w:top w:val="single" w:sz="7" w:space="0" w:color="000000"/>
              <w:left w:val="single" w:sz="7" w:space="0" w:color="000000"/>
              <w:bottom w:val="single" w:sz="7" w:space="0" w:color="000000"/>
              <w:right w:val="single" w:sz="7" w:space="0" w:color="000000"/>
            </w:tcBorders>
          </w:tcPr>
          <w:p w:rsidR="008514D2" w:rsidRDefault="008514D2" w:rsidP="00871244">
            <w:pPr>
              <w:widowControl w:val="0"/>
              <w:spacing w:before="84" w:after="47"/>
              <w:jc w:val="center"/>
            </w:pPr>
            <w:r>
              <w:t>1.0000</w:t>
            </w:r>
          </w:p>
        </w:tc>
      </w:tr>
    </w:tbl>
    <w:p w:rsidR="008514D2" w:rsidRDefault="008514D2" w:rsidP="008514D2">
      <w:pPr>
        <w:widowControl w:val="0"/>
      </w:pPr>
    </w:p>
    <w:p w:rsidR="00BB02E0" w:rsidRDefault="00BB02E0" w:rsidP="00BB02E0">
      <w:pPr>
        <w:widowControl w:val="0"/>
        <w:ind w:firstLine="720"/>
      </w:pPr>
      <w:r>
        <w:t xml:space="preserve">The variable </w:t>
      </w:r>
      <w:r w:rsidRPr="00E85103">
        <w:rPr>
          <w:rFonts w:eastAsiaTheme="minorHAnsi"/>
          <w:i/>
          <w:color w:val="000000"/>
          <w:szCs w:val="24"/>
          <w:shd w:val="clear" w:color="auto" w:fill="FFFFFF"/>
        </w:rPr>
        <w:t>mrrs_</w:t>
      </w:r>
      <w:r>
        <w:rPr>
          <w:rFonts w:eastAsiaTheme="minorHAnsi"/>
          <w:i/>
          <w:color w:val="000000"/>
          <w:szCs w:val="24"/>
          <w:shd w:val="clear" w:color="auto" w:fill="FFFFFF"/>
        </w:rPr>
        <w:t>indselprobwt</w:t>
      </w:r>
      <w:r w:rsidRPr="00E85103">
        <w:rPr>
          <w:rFonts w:eastAsiaTheme="minorHAnsi"/>
          <w:i/>
          <w:color w:val="000000"/>
          <w:szCs w:val="24"/>
          <w:shd w:val="clear" w:color="auto" w:fill="FFFFFF"/>
        </w:rPr>
        <w:t>_poststrat</w:t>
      </w:r>
      <w:r>
        <w:rPr>
          <w:rFonts w:ascii="Courier New" w:eastAsiaTheme="minorHAnsi" w:hAnsi="Courier New" w:cs="Courier New"/>
          <w:color w:val="000000"/>
          <w:sz w:val="22"/>
          <w:szCs w:val="22"/>
          <w:shd w:val="clear" w:color="auto" w:fill="FFFFFF"/>
        </w:rPr>
        <w:t xml:space="preserve"> </w:t>
      </w:r>
      <w:r>
        <w:t xml:space="preserve">is the individual selection probability weight </w:t>
      </w:r>
      <w:r w:rsidRPr="00E85103">
        <w:rPr>
          <w:i/>
          <w:szCs w:val="24"/>
        </w:rPr>
        <w:t>mrrs_</w:t>
      </w:r>
      <w:r>
        <w:rPr>
          <w:i/>
          <w:szCs w:val="24"/>
        </w:rPr>
        <w:t>indselprobw</w:t>
      </w:r>
      <w:r w:rsidRPr="00E85103">
        <w:rPr>
          <w:i/>
          <w:szCs w:val="24"/>
        </w:rPr>
        <w:t>t</w:t>
      </w:r>
      <w:r>
        <w:t xml:space="preserve"> multiplied by the appropriate post-stratification factor in Table 4.  </w:t>
      </w:r>
    </w:p>
    <w:p w:rsidR="00526D91" w:rsidRDefault="00526D91" w:rsidP="008514D2">
      <w:pPr>
        <w:widowControl w:val="0"/>
      </w:pPr>
    </w:p>
    <w:p w:rsidR="00376542" w:rsidRDefault="00BC15F3" w:rsidP="009D1359">
      <w:pPr>
        <w:widowControl w:val="0"/>
        <w:ind w:firstLine="720"/>
      </w:pPr>
      <w:r>
        <w:t xml:space="preserve">An </w:t>
      </w:r>
      <w:r w:rsidR="00526D91">
        <w:t>MRRS household weight</w:t>
      </w:r>
      <w:r>
        <w:t xml:space="preserve"> was also computed.  It too involved an adjustment of a base probability to ACS estimates for the Wayne-Oakland-Macomb household population.  H</w:t>
      </w:r>
      <w:r w:rsidR="002E40A9">
        <w:t xml:space="preserve">ousehold type and </w:t>
      </w:r>
      <w:r>
        <w:t>respondent race/</w:t>
      </w:r>
      <w:r w:rsidR="00526D91">
        <w:t>ethnicity</w:t>
      </w:r>
      <w:r>
        <w:t xml:space="preserve"> were used to cross-classify the MRRS households.  The</w:t>
      </w:r>
      <w:r w:rsidR="00526D91">
        <w:t xml:space="preserve"> same</w:t>
      </w:r>
      <w:r>
        <w:t xml:space="preserve"> variables and </w:t>
      </w:r>
      <w:r w:rsidR="00526D91">
        <w:t xml:space="preserve">categories </w:t>
      </w:r>
      <w:r>
        <w:t>were applied to the ACS</w:t>
      </w:r>
      <w:r w:rsidR="00526D91">
        <w:t xml:space="preserve"> Wayne-Oakland-Macomb count</w:t>
      </w:r>
      <w:r>
        <w:t>y data for</w:t>
      </w:r>
      <w:r w:rsidR="00526D91">
        <w:t xml:space="preserve"> 2006-2008.</w:t>
      </w:r>
      <w:r>
        <w:t xml:space="preserve"> </w:t>
      </w:r>
      <w:r w:rsidR="00091B45">
        <w:t>Household type was in six categories</w:t>
      </w:r>
      <w:r>
        <w:t>,</w:t>
      </w:r>
      <w:r w:rsidR="00526D91">
        <w:t xml:space="preserve"> </w:t>
      </w:r>
      <w:r w:rsidR="00091B45">
        <w:t>single adult living alone, married couple living alone, married couple with only minor children present, single parent with only minor children present, other</w:t>
      </w:r>
      <w:r w:rsidR="002E40A9">
        <w:t>;</w:t>
      </w:r>
      <w:r w:rsidR="00091B45">
        <w:t xml:space="preserve"> with minor children present, and other</w:t>
      </w:r>
      <w:r w:rsidR="002E40A9">
        <w:t>;</w:t>
      </w:r>
      <w:r w:rsidR="00091B45">
        <w:t xml:space="preserve"> no minor children present. </w:t>
      </w:r>
      <w:r w:rsidR="00091B45">
        <w:lastRenderedPageBreak/>
        <w:t>T</w:t>
      </w:r>
      <w:r w:rsidR="00526D91">
        <w:t xml:space="preserve">here was no missing data on </w:t>
      </w:r>
      <w:r w:rsidR="00091B45">
        <w:t>household type</w:t>
      </w:r>
      <w:r w:rsidR="00526D91">
        <w:t xml:space="preserve"> in either the MRRS or the ACS.  </w:t>
      </w:r>
      <w:r>
        <w:t>Race/e</w:t>
      </w:r>
      <w:r w:rsidR="00526D91">
        <w:t xml:space="preserve">thnicity was </w:t>
      </w:r>
      <w:r>
        <w:t>in two categories,</w:t>
      </w:r>
      <w:r w:rsidR="00526D91">
        <w:t xml:space="preserve"> non-</w:t>
      </w:r>
      <w:r>
        <w:t>Hispanic</w:t>
      </w:r>
      <w:r w:rsidR="00526D91">
        <w:t xml:space="preserve"> African American </w:t>
      </w:r>
      <w:r>
        <w:t>and all</w:t>
      </w:r>
      <w:r w:rsidR="00526D91">
        <w:t xml:space="preserve"> other</w:t>
      </w:r>
      <w:r>
        <w:t xml:space="preserve"> race/ethnic</w:t>
      </w:r>
      <w:r w:rsidR="009D1359">
        <w:t>i</w:t>
      </w:r>
      <w:r>
        <w:t>ties</w:t>
      </w:r>
      <w:r w:rsidR="00526D91">
        <w:t xml:space="preserve"> in MRRS, and African American versus </w:t>
      </w:r>
      <w:r>
        <w:t xml:space="preserve">all </w:t>
      </w:r>
      <w:r w:rsidR="00526D91">
        <w:t xml:space="preserve">other in the ACS.  There were three cases with missing data due to refusals on the </w:t>
      </w:r>
      <w:r>
        <w:t>race/</w:t>
      </w:r>
      <w:r w:rsidR="00526D91">
        <w:t>ethnicity question in MRRS</w:t>
      </w:r>
      <w:r>
        <w:t xml:space="preserve">.  These were </w:t>
      </w:r>
      <w:r w:rsidR="00526D91">
        <w:t xml:space="preserve">recoded as having the </w:t>
      </w:r>
      <w:r>
        <w:t>race/</w:t>
      </w:r>
      <w:r w:rsidR="00526D91">
        <w:t>ethnicity of the majority of the segment</w:t>
      </w:r>
      <w:r>
        <w:t xml:space="preserve"> Census 2000</w:t>
      </w:r>
      <w:r w:rsidR="00526D91">
        <w:t xml:space="preserve"> population</w:t>
      </w:r>
      <w:r>
        <w:t xml:space="preserve">.  </w:t>
      </w:r>
      <w:r w:rsidR="00526D91">
        <w:t>This</w:t>
      </w:r>
      <w:r>
        <w:t xml:space="preserve"> cross-classification</w:t>
      </w:r>
      <w:r w:rsidR="00526D91">
        <w:t xml:space="preserve"> resulted in </w:t>
      </w:r>
      <w:r w:rsidR="00091B45">
        <w:t>12</w:t>
      </w:r>
      <w:r w:rsidR="00526D91">
        <w:t xml:space="preserve"> </w:t>
      </w:r>
      <w:r w:rsidR="00091B45">
        <w:t>household</w:t>
      </w:r>
      <w:r>
        <w:t xml:space="preserve"> and race</w:t>
      </w:r>
      <w:r w:rsidR="00091B45">
        <w:t>/ethnicity</w:t>
      </w:r>
      <w:r w:rsidR="00526D91">
        <w:t xml:space="preserve"> </w:t>
      </w:r>
      <w:r>
        <w:t>groups</w:t>
      </w:r>
      <w:r w:rsidR="00526D91">
        <w:t xml:space="preserve">.  The </w:t>
      </w:r>
      <w:r>
        <w:t>groups</w:t>
      </w:r>
      <w:r w:rsidR="00526D91">
        <w:t xml:space="preserve"> and the </w:t>
      </w:r>
      <w:r>
        <w:t xml:space="preserve">estimated </w:t>
      </w:r>
      <w:r w:rsidR="00526D91">
        <w:t>proportions of the population in each category (weight</w:t>
      </w:r>
      <w:r>
        <w:t xml:space="preserve">ed by </w:t>
      </w:r>
      <w:r w:rsidRPr="00E85103">
        <w:rPr>
          <w:position w:val="-14"/>
        </w:rPr>
        <w:object w:dxaOrig="999" w:dyaOrig="440">
          <v:shape id="_x0000_i1046" type="#_x0000_t75" style="width:50.1pt;height:21.9pt" o:ole="">
            <v:imagedata r:id="rId44" o:title=""/>
          </v:shape>
          <o:OLEObject Type="Embed" ProgID="Equation.DSMT4" ShapeID="_x0000_i1046" DrawAspect="Content" ObjectID="_1352001061" r:id="rId45"/>
        </w:object>
      </w:r>
      <w:r>
        <w:t xml:space="preserve"> in the MRRS and the household weight</w:t>
      </w:r>
      <w:r w:rsidR="009D1359">
        <w:t xml:space="preserve"> </w:t>
      </w:r>
      <w:r>
        <w:t>in the MRRS are shown in Table 5</w:t>
      </w:r>
      <w:r w:rsidR="009D1359">
        <w:t>.</w:t>
      </w:r>
    </w:p>
    <w:p w:rsidR="009D1359" w:rsidRDefault="009D1359" w:rsidP="009D1359">
      <w:pPr>
        <w:widowControl w:val="0"/>
        <w:ind w:firstLine="720"/>
      </w:pPr>
    </w:p>
    <w:p w:rsidR="00526D91" w:rsidRPr="00E85103" w:rsidRDefault="00526D91" w:rsidP="00526D91">
      <w:pPr>
        <w:widowControl w:val="0"/>
        <w:jc w:val="center"/>
        <w:rPr>
          <w:b/>
        </w:rPr>
      </w:pPr>
      <w:r w:rsidRPr="00E85103">
        <w:rPr>
          <w:b/>
        </w:rPr>
        <w:t xml:space="preserve">Table </w:t>
      </w:r>
      <w:r w:rsidR="00091B45" w:rsidRPr="00E85103">
        <w:rPr>
          <w:b/>
        </w:rPr>
        <w:t>5</w:t>
      </w:r>
      <w:r w:rsidRPr="00E85103">
        <w:rPr>
          <w:b/>
        </w:rPr>
        <w:t xml:space="preserve">: </w:t>
      </w:r>
      <w:r w:rsidR="00376542" w:rsidRPr="00E85103">
        <w:rPr>
          <w:b/>
        </w:rPr>
        <w:t>Household</w:t>
      </w:r>
      <w:r w:rsidRPr="00E85103">
        <w:rPr>
          <w:b/>
        </w:rPr>
        <w:t xml:space="preserve"> Proportions for Post-Stratification Adjustment</w:t>
      </w:r>
    </w:p>
    <w:p w:rsidR="00376542" w:rsidRPr="00BB02E0" w:rsidRDefault="00180B88" w:rsidP="00526D91">
      <w:pPr>
        <w:widowControl w:val="0"/>
        <w:jc w:val="center"/>
      </w:pPr>
      <w:r w:rsidRPr="00180B88">
        <w:rPr>
          <w:noProof/>
        </w:rPr>
        <w:drawing>
          <wp:inline distT="0" distB="0" distL="0" distR="0">
            <wp:extent cx="5544820" cy="4791710"/>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6" cstate="print"/>
                    <a:srcRect/>
                    <a:stretch>
                      <a:fillRect/>
                    </a:stretch>
                  </pic:blipFill>
                  <pic:spPr bwMode="auto">
                    <a:xfrm>
                      <a:off x="0" y="0"/>
                      <a:ext cx="5544820" cy="4791710"/>
                    </a:xfrm>
                    <a:prstGeom prst="rect">
                      <a:avLst/>
                    </a:prstGeom>
                    <a:noFill/>
                    <a:ln w="9525">
                      <a:noFill/>
                      <a:miter lim="800000"/>
                      <a:headEnd/>
                      <a:tailEnd/>
                    </a:ln>
                  </pic:spPr>
                </pic:pic>
              </a:graphicData>
            </a:graphic>
          </wp:inline>
        </w:drawing>
      </w:r>
    </w:p>
    <w:p w:rsidR="00526D91" w:rsidRDefault="00526D91" w:rsidP="00526D91">
      <w:pPr>
        <w:widowControl w:val="0"/>
      </w:pPr>
    </w:p>
    <w:p w:rsidR="000C5B8E" w:rsidRDefault="00526D91" w:rsidP="009D1359">
      <w:pPr>
        <w:widowControl w:val="0"/>
        <w:ind w:firstLine="720"/>
      </w:pPr>
      <w:r>
        <w:t xml:space="preserve">The variable </w:t>
      </w:r>
      <w:r w:rsidR="00376542" w:rsidRPr="00E85103">
        <w:rPr>
          <w:rFonts w:eastAsiaTheme="minorHAnsi"/>
          <w:i/>
          <w:color w:val="000000"/>
          <w:szCs w:val="24"/>
          <w:shd w:val="clear" w:color="auto" w:fill="FFFFFF"/>
        </w:rPr>
        <w:t>mrrs_hhwgt_poststrat</w:t>
      </w:r>
      <w:r w:rsidR="00376542">
        <w:rPr>
          <w:rFonts w:ascii="Courier New" w:eastAsiaTheme="minorHAnsi" w:hAnsi="Courier New" w:cs="Courier New"/>
          <w:color w:val="000000"/>
          <w:sz w:val="22"/>
          <w:szCs w:val="22"/>
          <w:shd w:val="clear" w:color="auto" w:fill="FFFFFF"/>
        </w:rPr>
        <w:t xml:space="preserve"> </w:t>
      </w:r>
      <w:r>
        <w:t xml:space="preserve">is the </w:t>
      </w:r>
      <w:r w:rsidR="009D1359">
        <w:t>household</w:t>
      </w:r>
      <w:r>
        <w:t xml:space="preserve"> selection probability weight </w:t>
      </w:r>
      <w:r w:rsidR="00376542" w:rsidRPr="00E85103">
        <w:rPr>
          <w:i/>
          <w:szCs w:val="24"/>
        </w:rPr>
        <w:t>mrrs_hhwgt</w:t>
      </w:r>
      <w:r>
        <w:t xml:space="preserve"> multiplied by the </w:t>
      </w:r>
      <w:r w:rsidR="009D1359">
        <w:t xml:space="preserve">appropriate </w:t>
      </w:r>
      <w:r>
        <w:t xml:space="preserve">post-stratification factor in </w:t>
      </w:r>
      <w:r w:rsidR="00BC15F3">
        <w:t>T</w:t>
      </w:r>
      <w:r>
        <w:t>able</w:t>
      </w:r>
      <w:r w:rsidR="00BC15F3">
        <w:t xml:space="preserve"> 5</w:t>
      </w:r>
      <w:r>
        <w:t xml:space="preserve">.  </w:t>
      </w:r>
    </w:p>
    <w:p w:rsidR="000C5B8E" w:rsidRDefault="000C5B8E" w:rsidP="00E85103">
      <w:pPr>
        <w:widowControl w:val="0"/>
      </w:pPr>
    </w:p>
    <w:p w:rsidR="00987CD7" w:rsidRDefault="000C5B8E" w:rsidP="00E85103">
      <w:pPr>
        <w:widowControl w:val="0"/>
        <w:ind w:firstLine="720"/>
        <w:rPr>
          <w:rFonts w:ascii="Courier New" w:eastAsiaTheme="minorHAnsi" w:hAnsi="Courier New" w:cs="Courier New"/>
          <w:color w:val="000000"/>
          <w:sz w:val="22"/>
          <w:szCs w:val="22"/>
          <w:shd w:val="clear" w:color="auto" w:fill="FFFFFF"/>
        </w:rPr>
      </w:pPr>
      <w:r>
        <w:t>The person level and household level post</w:t>
      </w:r>
      <w:r w:rsidR="00BB02E0">
        <w:t>-</w:t>
      </w:r>
      <w:r>
        <w:t>stratified weights were further adjusted to the ACS estimated population and household counts for the three counties.  There were an ACS estimated</w:t>
      </w:r>
      <w:r w:rsidR="008514D2">
        <w:t xml:space="preserve"> 2,445,807</w:t>
      </w:r>
      <w:r>
        <w:t xml:space="preserve"> persons and 1,242,912 </w:t>
      </w:r>
      <w:r w:rsidR="00376542">
        <w:t>households</w:t>
      </w:r>
      <w:r>
        <w:t xml:space="preserve"> in the three county study area </w:t>
      </w:r>
      <w:r w:rsidR="008514D2">
        <w:t>in 2006-2008</w:t>
      </w:r>
      <w:r>
        <w:t>.  The MRRS person post</w:t>
      </w:r>
      <w:r w:rsidR="00BB02E0">
        <w:t>-</w:t>
      </w:r>
      <w:r>
        <w:t xml:space="preserve">stratified weight was </w:t>
      </w:r>
      <w:r w:rsidR="008514D2">
        <w:t>multipl</w:t>
      </w:r>
      <w:r>
        <w:t xml:space="preserve">ied by an adjustment factor of </w:t>
      </w:r>
      <w:r w:rsidR="008514D2">
        <w:t>1.43827</w:t>
      </w:r>
      <w:r>
        <w:t xml:space="preserve"> so that the MRRS final person weight not only agrees with the ACS weighted </w:t>
      </w:r>
      <w:r>
        <w:lastRenderedPageBreak/>
        <w:t>distribution across sex, race/ethnicity, and age groups but also in total value for the entire sample.  Similarly, the MRRS post</w:t>
      </w:r>
      <w:r w:rsidR="00BB02E0">
        <w:t>-</w:t>
      </w:r>
      <w:r>
        <w:t>stratified household weight was multiplied by</w:t>
      </w:r>
      <w:r w:rsidR="00376542">
        <w:t xml:space="preserve"> </w:t>
      </w:r>
      <w:r w:rsidR="00987CD7">
        <w:t xml:space="preserve">1.94259 </w:t>
      </w:r>
      <w:r>
        <w:t xml:space="preserve">so that </w:t>
      </w:r>
      <w:r w:rsidR="009D1359">
        <w:t>the sum of the MRRS post</w:t>
      </w:r>
      <w:r w:rsidR="00BB02E0">
        <w:t>-</w:t>
      </w:r>
      <w:r w:rsidR="009D1359">
        <w:t>stratified weights</w:t>
      </w:r>
      <w:r>
        <w:t xml:space="preserve"> matched the ACS household estimate count for the three county area</w:t>
      </w:r>
      <w:r w:rsidR="008514D2">
        <w:t>.  Th</w:t>
      </w:r>
      <w:r w:rsidR="009D1359">
        <w:t>e</w:t>
      </w:r>
      <w:r w:rsidR="008514D2">
        <w:t xml:space="preserve"> scaled</w:t>
      </w:r>
      <w:r w:rsidR="009D1359">
        <w:t xml:space="preserve"> individual</w:t>
      </w:r>
      <w:r w:rsidR="008514D2">
        <w:t xml:space="preserve"> </w:t>
      </w:r>
      <w:r>
        <w:t>post</w:t>
      </w:r>
      <w:r w:rsidR="00BB02E0">
        <w:t>-</w:t>
      </w:r>
      <w:r>
        <w:t xml:space="preserve">stratified </w:t>
      </w:r>
      <w:r w:rsidR="008514D2">
        <w:t xml:space="preserve">weight is </w:t>
      </w:r>
      <w:r w:rsidR="008514D2" w:rsidRPr="00E85103">
        <w:rPr>
          <w:i/>
        </w:rPr>
        <w:t>mrrs_indselprobwt_ps</w:t>
      </w:r>
      <w:r w:rsidR="008514D2">
        <w:t>_</w:t>
      </w:r>
      <w:r>
        <w:rPr>
          <w:i/>
        </w:rPr>
        <w:t>scaled</w:t>
      </w:r>
      <w:r w:rsidR="00987CD7">
        <w:t xml:space="preserve"> </w:t>
      </w:r>
      <w:r w:rsidR="009D1359">
        <w:t xml:space="preserve"> and</w:t>
      </w:r>
      <w:r w:rsidR="00987CD7">
        <w:t xml:space="preserve"> </w:t>
      </w:r>
      <w:r w:rsidR="00987CD7" w:rsidRPr="00E85103">
        <w:rPr>
          <w:rFonts w:eastAsiaTheme="minorHAnsi"/>
          <w:i/>
          <w:color w:val="000000"/>
          <w:szCs w:val="24"/>
          <w:shd w:val="clear" w:color="auto" w:fill="FFFFFF"/>
        </w:rPr>
        <w:t>mrrs_hhwgt_ps_scaled</w:t>
      </w:r>
      <w:r w:rsidR="00987CD7" w:rsidRPr="00A44F05">
        <w:rPr>
          <w:rFonts w:eastAsiaTheme="minorHAnsi"/>
          <w:color w:val="000000"/>
          <w:szCs w:val="24"/>
          <w:shd w:val="clear" w:color="auto" w:fill="FFFFFF"/>
        </w:rPr>
        <w:t xml:space="preserve"> for the household weight.</w:t>
      </w:r>
    </w:p>
    <w:p w:rsidR="00987CD7" w:rsidRDefault="00987CD7" w:rsidP="008514D2">
      <w:pPr>
        <w:widowControl w:val="0"/>
        <w:rPr>
          <w:u w:val="single"/>
        </w:rPr>
      </w:pPr>
    </w:p>
    <w:p w:rsidR="00987CD7" w:rsidRDefault="00987CD7" w:rsidP="00987CD7">
      <w:pPr>
        <w:autoSpaceDE w:val="0"/>
        <w:autoSpaceDN w:val="0"/>
        <w:adjustRightInd w:val="0"/>
        <w:rPr>
          <w:rFonts w:ascii="Courier New" w:eastAsiaTheme="minorHAnsi" w:hAnsi="Courier New" w:cs="Courier New"/>
          <w:color w:val="000000"/>
          <w:sz w:val="22"/>
          <w:szCs w:val="22"/>
          <w:shd w:val="clear" w:color="auto" w:fill="FFFFFF"/>
        </w:rPr>
      </w:pPr>
      <w:r>
        <w:tab/>
      </w:r>
      <w:r w:rsidR="000C5B8E">
        <w:t xml:space="preserve">In some statistical software, </w:t>
      </w:r>
      <w:r w:rsidR="009D1359">
        <w:t>the sum of the weights is used in some procedures as the un</w:t>
      </w:r>
      <w:r w:rsidR="00AE35B6">
        <w:t>-</w:t>
      </w:r>
      <w:r w:rsidR="009D1359">
        <w:t>weighted sample size.  Since the MRRS post</w:t>
      </w:r>
      <w:r w:rsidR="00AE35B6">
        <w:t>-</w:t>
      </w:r>
      <w:r w:rsidR="009D1359">
        <w:t>stratified scaled individual and household weights sum to an estimated population count, weighted results from such procedures using these scaled weights can be misleading.  To address this issue, two additional ‘rescaled’ weights were added to the MRRS.  T</w:t>
      </w:r>
      <w:r w:rsidR="000C5B8E">
        <w:t xml:space="preserve">he individual and the household </w:t>
      </w:r>
      <w:r w:rsidR="007A6559">
        <w:t>post</w:t>
      </w:r>
      <w:r w:rsidR="00AE35B6">
        <w:t>-</w:t>
      </w:r>
      <w:r w:rsidR="007A6559">
        <w:t>stratified weights were rescaled to sum to the sample size rather than the ACS population estimated values.  We rescaled the post</w:t>
      </w:r>
      <w:r w:rsidR="00AE35B6">
        <w:t>-</w:t>
      </w:r>
      <w:r w:rsidR="007A6559">
        <w:t xml:space="preserve">stratified weights by dividing by the mean weight for the 915 responding persons and households.  For example, for the household weight, the mean of the  </w:t>
      </w:r>
      <w:r w:rsidR="007A6559" w:rsidRPr="00870921">
        <w:rPr>
          <w:rFonts w:eastAsiaTheme="minorHAnsi"/>
          <w:i/>
          <w:color w:val="000000"/>
          <w:szCs w:val="24"/>
          <w:shd w:val="clear" w:color="auto" w:fill="FFFFFF"/>
        </w:rPr>
        <w:t>mrrs_hhwgt_ps_scaled</w:t>
      </w:r>
      <w:r w:rsidR="007A6559" w:rsidRPr="00A44F05">
        <w:rPr>
          <w:rFonts w:eastAsiaTheme="minorHAnsi"/>
          <w:color w:val="000000"/>
          <w:szCs w:val="24"/>
          <w:shd w:val="clear" w:color="auto" w:fill="FFFFFF"/>
        </w:rPr>
        <w:t xml:space="preserve"> </w:t>
      </w:r>
      <w:r w:rsidR="007A6559">
        <w:t xml:space="preserve">weight was computed, and then </w:t>
      </w:r>
      <w:r w:rsidR="007A6559" w:rsidRPr="00870921">
        <w:rPr>
          <w:rFonts w:eastAsiaTheme="minorHAnsi"/>
          <w:i/>
          <w:color w:val="000000"/>
          <w:szCs w:val="24"/>
          <w:shd w:val="clear" w:color="auto" w:fill="FFFFFF"/>
        </w:rPr>
        <w:t>mrrs_hhwgt_ps_scaled</w:t>
      </w:r>
      <w:r w:rsidR="007A6559" w:rsidRPr="00A44F05">
        <w:rPr>
          <w:rFonts w:eastAsiaTheme="minorHAnsi"/>
          <w:color w:val="000000"/>
          <w:szCs w:val="24"/>
          <w:shd w:val="clear" w:color="auto" w:fill="FFFFFF"/>
        </w:rPr>
        <w:t xml:space="preserve"> </w:t>
      </w:r>
      <w:r w:rsidR="007A6559">
        <w:rPr>
          <w:rFonts w:eastAsiaTheme="minorHAnsi"/>
          <w:color w:val="000000"/>
          <w:szCs w:val="24"/>
          <w:shd w:val="clear" w:color="auto" w:fill="FFFFFF"/>
        </w:rPr>
        <w:t xml:space="preserve">was </w:t>
      </w:r>
      <w:r w:rsidR="007A6559">
        <w:t>divided by the mean.  This re</w:t>
      </w:r>
      <w:r>
        <w:t xml:space="preserve">scaled household weight with post-stratification adjustment </w:t>
      </w:r>
      <w:r w:rsidR="007A6559" w:rsidRPr="00E85103">
        <w:rPr>
          <w:rFonts w:eastAsiaTheme="minorHAnsi"/>
          <w:i/>
          <w:color w:val="000000"/>
          <w:szCs w:val="24"/>
          <w:shd w:val="clear" w:color="auto" w:fill="FFFFFF"/>
        </w:rPr>
        <w:t>mrrs_hhwgt_ps_rescaled</w:t>
      </w:r>
      <w:r w:rsidR="007A6559" w:rsidDel="007A6559">
        <w:t xml:space="preserve"> </w:t>
      </w:r>
      <w:r>
        <w:t xml:space="preserve"> sum</w:t>
      </w:r>
      <w:r w:rsidR="007A6559">
        <w:t>s</w:t>
      </w:r>
      <w:r>
        <w:t xml:space="preserve"> to</w:t>
      </w:r>
      <w:r w:rsidR="007A6559">
        <w:t xml:space="preserve"> the un</w:t>
      </w:r>
      <w:r w:rsidR="00AE35B6">
        <w:t>-</w:t>
      </w:r>
      <w:r w:rsidR="007A6559">
        <w:t>weighted count of responding households,</w:t>
      </w:r>
      <w:r>
        <w:t xml:space="preserve"> 915</w:t>
      </w:r>
      <w:r w:rsidRPr="00A44F05">
        <w:rPr>
          <w:rFonts w:eastAsiaTheme="minorHAnsi"/>
          <w:color w:val="000000"/>
          <w:szCs w:val="24"/>
          <w:shd w:val="clear" w:color="auto" w:fill="FFFFFF"/>
        </w:rPr>
        <w:t>.</w:t>
      </w:r>
    </w:p>
    <w:p w:rsidR="00987CD7" w:rsidRDefault="00987CD7" w:rsidP="00987CD7">
      <w:pPr>
        <w:autoSpaceDE w:val="0"/>
        <w:autoSpaceDN w:val="0"/>
        <w:adjustRightInd w:val="0"/>
        <w:rPr>
          <w:rFonts w:ascii="Courier New" w:eastAsiaTheme="minorHAnsi" w:hAnsi="Courier New" w:cs="Courier New"/>
          <w:color w:val="000000"/>
          <w:sz w:val="22"/>
          <w:szCs w:val="22"/>
          <w:shd w:val="clear" w:color="auto" w:fill="FFFFFF"/>
        </w:rPr>
      </w:pPr>
    </w:p>
    <w:p w:rsidR="008514D2" w:rsidRDefault="008514D2" w:rsidP="008514D2">
      <w:pPr>
        <w:widowControl w:val="0"/>
      </w:pPr>
      <w:r>
        <w:rPr>
          <w:u w:val="single"/>
        </w:rPr>
        <w:t>Effects of Weights on Precision of Estimates</w:t>
      </w:r>
    </w:p>
    <w:p w:rsidR="008514D2" w:rsidRDefault="008514D2" w:rsidP="008514D2">
      <w:pPr>
        <w:widowControl w:val="0"/>
      </w:pPr>
    </w:p>
    <w:p w:rsidR="008514D2" w:rsidRDefault="008514D2" w:rsidP="008514D2">
      <w:pPr>
        <w:widowControl w:val="0"/>
      </w:pPr>
      <w:r>
        <w:tab/>
      </w:r>
      <w:r w:rsidR="007A6559">
        <w:t>We recommend t</w:t>
      </w:r>
      <w:r>
        <w:t>he weights be used in all analyses of the MRRS data.  They can be expected to have two effects on estimates.</w:t>
      </w:r>
    </w:p>
    <w:p w:rsidR="008514D2" w:rsidRDefault="008514D2" w:rsidP="008514D2">
      <w:pPr>
        <w:widowControl w:val="0"/>
      </w:pPr>
    </w:p>
    <w:p w:rsidR="008514D2" w:rsidRDefault="008514D2" w:rsidP="008514D2">
      <w:pPr>
        <w:widowControl w:val="0"/>
      </w:pPr>
      <w:r>
        <w:tab/>
        <w:t>First, the weights will change some estimates compared to un-weighted versions of the same estimates.  Since the sample design deliberately oversampled African American areas to increase the number of African Americans in the sample, the un-weighted sample distorts the distribution of all eligible persons in the metropolitan area – the same is approximately one-half African American, and the population is only about 25%</w:t>
      </w:r>
      <w:r w:rsidR="00BB02E0">
        <w:t xml:space="preserve"> African American</w:t>
      </w:r>
      <w:r>
        <w:t>.  The base weight, and to a certain extent the post-stratification weight, adjust for this distortion in the race distribution.  Weights will change the values of estimates in analyses that use variables that are related to race, and extend across race groups.  It may be possible to ignore the weight when analyzing only African Americans, or non-African Americans, or comparing these two groups.  However, there will still be residual effects in such analyses due to the post-stratification adjustment that has been made in the final weight.  Therefore, for the sake of consistency across analyses, we recommend all analyses use the final weight</w:t>
      </w:r>
      <w:r w:rsidR="00E82C02">
        <w:t xml:space="preserve"> for individuals</w:t>
      </w:r>
      <w:r w:rsidR="007A6559">
        <w:t>,</w:t>
      </w:r>
      <w:r>
        <w:t xml:space="preserve"> </w:t>
      </w:r>
      <w:r w:rsidRPr="00E85103">
        <w:rPr>
          <w:i/>
        </w:rPr>
        <w:t>mrrs_indselprobwt_ps_scaled</w:t>
      </w:r>
      <w:r w:rsidR="007A6559">
        <w:rPr>
          <w:i/>
        </w:rPr>
        <w:t>,</w:t>
      </w:r>
      <w:r w:rsidR="00E82C02">
        <w:t xml:space="preserve"> and </w:t>
      </w:r>
      <w:r w:rsidR="007A6559">
        <w:t xml:space="preserve">for </w:t>
      </w:r>
      <w:r w:rsidR="00E82C02">
        <w:t>households</w:t>
      </w:r>
      <w:r w:rsidR="009D1359">
        <w:t>,</w:t>
      </w:r>
      <w:r w:rsidR="00E82C02">
        <w:t xml:space="preserve"> </w:t>
      </w:r>
      <w:r w:rsidR="00E82C02" w:rsidRPr="00E85103">
        <w:rPr>
          <w:rFonts w:eastAsiaTheme="minorHAnsi"/>
          <w:i/>
          <w:color w:val="000000"/>
          <w:szCs w:val="24"/>
          <w:shd w:val="clear" w:color="auto" w:fill="FFFFFF"/>
        </w:rPr>
        <w:t>mrrs_hhwgt_ps_scaled</w:t>
      </w:r>
      <w:r>
        <w:t>.</w:t>
      </w:r>
    </w:p>
    <w:p w:rsidR="008514D2" w:rsidRDefault="008514D2" w:rsidP="008514D2">
      <w:pPr>
        <w:widowControl w:val="0"/>
      </w:pPr>
    </w:p>
    <w:p w:rsidR="008514D2" w:rsidRDefault="008514D2" w:rsidP="008514D2">
      <w:pPr>
        <w:widowControl w:val="0"/>
      </w:pPr>
      <w:r>
        <w:tab/>
        <w:t xml:space="preserve">Second, weights can increase standard errors.  </w:t>
      </w:r>
      <w:r w:rsidR="007A6559">
        <w:t>While</w:t>
      </w:r>
      <w:r>
        <w:t xml:space="preserve"> it is possible that the effect of weights </w:t>
      </w:r>
      <w:r w:rsidR="007A6559">
        <w:t>is</w:t>
      </w:r>
      <w:r>
        <w:t xml:space="preserve"> to decrease standard errors, such as in the case of some forms of optimal allocation in stratified sampling</w:t>
      </w:r>
      <w:r w:rsidR="007A6559">
        <w:t>, the</w:t>
      </w:r>
      <w:r>
        <w:t xml:space="preserve"> effect of the final weight</w:t>
      </w:r>
      <w:r w:rsidR="00E82C02">
        <w:t>s</w:t>
      </w:r>
      <w:r>
        <w:t xml:space="preserve"> </w:t>
      </w:r>
      <w:r w:rsidRPr="00E85103">
        <w:rPr>
          <w:i/>
        </w:rPr>
        <w:t>mrrs_indselprobwt_ps_scaled</w:t>
      </w:r>
      <w:r>
        <w:t xml:space="preserve"> </w:t>
      </w:r>
      <w:r w:rsidR="00E82C02">
        <w:t xml:space="preserve">and </w:t>
      </w:r>
      <w:r w:rsidR="00E82C02" w:rsidRPr="00E85103">
        <w:rPr>
          <w:rFonts w:eastAsiaTheme="minorHAnsi"/>
          <w:i/>
          <w:color w:val="000000"/>
          <w:szCs w:val="24"/>
          <w:shd w:val="clear" w:color="auto" w:fill="FFFFFF"/>
        </w:rPr>
        <w:t>mrrs_hhwgt_ps_scaled</w:t>
      </w:r>
      <w:r w:rsidR="00E82C02">
        <w:t xml:space="preserve"> </w:t>
      </w:r>
      <w:r>
        <w:t xml:space="preserve">will be to increase </w:t>
      </w:r>
      <w:r w:rsidR="007A6559">
        <w:t>s</w:t>
      </w:r>
      <w:r>
        <w:t xml:space="preserve">tandard errors.  The extent of the increase will vary by type of variable and by subsets of the data being analyzed.  </w:t>
      </w:r>
    </w:p>
    <w:p w:rsidR="008514D2" w:rsidRDefault="008514D2" w:rsidP="008514D2">
      <w:pPr>
        <w:widowControl w:val="0"/>
      </w:pPr>
    </w:p>
    <w:p w:rsidR="008514D2" w:rsidRDefault="008514D2" w:rsidP="008514D2">
      <w:pPr>
        <w:widowControl w:val="0"/>
        <w:ind w:firstLine="720"/>
      </w:pPr>
      <w:r>
        <w:t xml:space="preserve">A measure that is often used to gauge the potential increase in variance due to weighting is a factor denoted as 1+L, or the “loss” in precision, L, due to weighting.  The factor is </w:t>
      </w:r>
      <w:r>
        <w:lastRenderedPageBreak/>
        <w:t>computed as</w:t>
      </w:r>
      <w:r w:rsidRPr="00E46B2D">
        <w:rPr>
          <w:position w:val="-68"/>
        </w:rPr>
        <w:object w:dxaOrig="1620" w:dyaOrig="1400">
          <v:shape id="_x0000_i1047" type="#_x0000_t75" style="width:81.2pt;height:69.7pt" o:ole="">
            <v:imagedata r:id="rId47" o:title=""/>
          </v:shape>
          <o:OLEObject Type="Embed" ProgID="Equation.DSMT4" ShapeID="_x0000_i1047" DrawAspect="Content" ObjectID="_1352001062" r:id="rId48"/>
        </w:object>
      </w:r>
      <w:r>
        <w:t xml:space="preserve">, where </w:t>
      </w:r>
      <w:r w:rsidRPr="00D854C6">
        <w:rPr>
          <w:position w:val="-12"/>
        </w:rPr>
        <w:object w:dxaOrig="279" w:dyaOrig="360">
          <v:shape id="_x0000_i1048" type="#_x0000_t75" style="width:14.4pt;height:17.85pt" o:ole="">
            <v:imagedata r:id="rId49" o:title=""/>
          </v:shape>
          <o:OLEObject Type="Embed" ProgID="Equation.DSMT4" ShapeID="_x0000_i1048" DrawAspect="Content" ObjectID="_1352001063" r:id="rId50"/>
        </w:object>
      </w:r>
      <w:r>
        <w:t>denotes the weight for the</w:t>
      </w:r>
      <w:r w:rsidR="009D1359">
        <w:t xml:space="preserve"> </w:t>
      </w:r>
      <w:r w:rsidR="009D1359">
        <w:rPr>
          <w:i/>
        </w:rPr>
        <w:t>i</w:t>
      </w:r>
      <w:r w:rsidR="009D1359">
        <w:t xml:space="preserve">th </w:t>
      </w:r>
      <w:r>
        <w:t xml:space="preserve">case, and </w:t>
      </w:r>
      <w:r w:rsidRPr="009D1359">
        <w:rPr>
          <w:i/>
        </w:rPr>
        <w:t>n</w:t>
      </w:r>
      <w:r>
        <w:t xml:space="preserve"> is the un-weighted sample size.  We computed the factor 1+L for a number of subsets of the final weight as part of the final weight development.  For the total sample of n = 915 cases, the “L” of the factor </w:t>
      </w:r>
      <w:r w:rsidR="007A6559">
        <w:t xml:space="preserve">for the individual weight </w:t>
      </w:r>
      <w:r>
        <w:t xml:space="preserve">is 0.80, </w:t>
      </w:r>
      <w:r w:rsidR="007A6559">
        <w:t>and for the household weight</w:t>
      </w:r>
      <w:r w:rsidR="006B4719">
        <w:t xml:space="preserve"> 0.62</w:t>
      </w:r>
      <w:r>
        <w:t>.  This translates to a potential increase in</w:t>
      </w:r>
      <w:r w:rsidR="006B4719">
        <w:t xml:space="preserve"> individual weighted</w:t>
      </w:r>
      <w:r>
        <w:t xml:space="preserve"> standard errors of 34%</w:t>
      </w:r>
      <w:r w:rsidR="006B4719">
        <w:t xml:space="preserve"> and a potential increase on household weighted standard errors of </w:t>
      </w:r>
      <w:r w:rsidR="007A6559">
        <w:t>27%</w:t>
      </w:r>
      <w:r>
        <w:t xml:space="preserve">.  </w:t>
      </w:r>
      <w:r w:rsidR="007A6559">
        <w:t>These potential increases are upper limits on the loss in precision due to weighting</w:t>
      </w:r>
      <w:r w:rsidR="003A5952">
        <w:t>.</w:t>
      </w:r>
      <w:r w:rsidR="007A6559">
        <w:t xml:space="preserve"> </w:t>
      </w:r>
      <w:r>
        <w:t>We f</w:t>
      </w:r>
      <w:r w:rsidR="009D1359">
        <w:t>i</w:t>
      </w:r>
      <w:r>
        <w:t xml:space="preserve">nd that the “loss” computed </w:t>
      </w:r>
      <w:r w:rsidR="009D1359">
        <w:t xml:space="preserve">in </w:t>
      </w:r>
      <w:r>
        <w:t>this way is overly conservative – it overstates the degree to which the weights increase variance and standard errors.  For a survey with the large variation in sampling rates between strata as used in the MRRS, and this kind of post-stratification, this is not an unusually large “loss” factor.</w:t>
      </w:r>
    </w:p>
    <w:p w:rsidR="002E40A9" w:rsidRDefault="002E40A9" w:rsidP="008514D2">
      <w:pPr>
        <w:widowControl w:val="0"/>
        <w:ind w:firstLine="720"/>
      </w:pPr>
    </w:p>
    <w:p w:rsidR="002E40A9" w:rsidRPr="00C8662E" w:rsidRDefault="002E40A9" w:rsidP="002E40A9">
      <w:pPr>
        <w:widowControl w:val="0"/>
        <w:rPr>
          <w:u w:val="single"/>
        </w:rPr>
      </w:pPr>
      <w:r w:rsidRPr="00C8662E">
        <w:rPr>
          <w:u w:val="single"/>
        </w:rPr>
        <w:t>Sampling Error Computations</w:t>
      </w:r>
    </w:p>
    <w:p w:rsidR="002E40A9" w:rsidRDefault="002E40A9" w:rsidP="002E40A9">
      <w:pPr>
        <w:widowControl w:val="0"/>
      </w:pPr>
    </w:p>
    <w:p w:rsidR="0029578D" w:rsidRDefault="002E40A9" w:rsidP="002E40A9">
      <w:pPr>
        <w:widowControl w:val="0"/>
      </w:pPr>
      <w:r>
        <w:tab/>
        <w:t xml:space="preserve">The dataset includes two variables which can be used to compute sampling error estimates.  The variable </w:t>
      </w:r>
      <w:r w:rsidRPr="00E85103">
        <w:rPr>
          <w:i/>
        </w:rPr>
        <w:t>mrrs_sestratum</w:t>
      </w:r>
      <w:r>
        <w:t xml:space="preserve"> represents the sampling error strata.  To create this, we converted the 50 segments into 25 segment pairs, with segments 101 and 102 in </w:t>
      </w:r>
      <w:r w:rsidR="007A6559">
        <w:t xml:space="preserve">sampling error stratum </w:t>
      </w:r>
      <w:r>
        <w:t>1, segments 103 and 104 in s</w:t>
      </w:r>
      <w:r w:rsidR="007A6559">
        <w:t xml:space="preserve">ampling </w:t>
      </w:r>
      <w:r>
        <w:t>e</w:t>
      </w:r>
      <w:r w:rsidR="007A6559">
        <w:t xml:space="preserve">rror </w:t>
      </w:r>
      <w:r>
        <w:t>stratum 2,</w:t>
      </w:r>
      <w:r w:rsidR="007A6559">
        <w:t xml:space="preserve"> </w:t>
      </w:r>
      <w:r>
        <w:t>and</w:t>
      </w:r>
      <w:r w:rsidR="007A6559">
        <w:t xml:space="preserve"> so on, to </w:t>
      </w:r>
      <w:r>
        <w:t xml:space="preserve"> segments 215 and 216 in s</w:t>
      </w:r>
      <w:r w:rsidR="007A6559">
        <w:t xml:space="preserve">ampling </w:t>
      </w:r>
      <w:r>
        <w:t>e</w:t>
      </w:r>
      <w:r w:rsidR="007A6559">
        <w:t xml:space="preserve">rror </w:t>
      </w:r>
      <w:r>
        <w:t xml:space="preserve">stratum 25.  The segments with adjacent segment numbers should be relatively close in geographic proximity and in characteristics, because segment were selected from clusters created within Census Tracts by grouping Census Blocks in consecutive numerical order.  </w:t>
      </w:r>
    </w:p>
    <w:p w:rsidR="0029578D" w:rsidRDefault="0029578D" w:rsidP="002E40A9">
      <w:pPr>
        <w:widowControl w:val="0"/>
      </w:pPr>
    </w:p>
    <w:p w:rsidR="0029578D" w:rsidRPr="0029578D" w:rsidRDefault="0029578D" w:rsidP="002E40A9">
      <w:pPr>
        <w:widowControl w:val="0"/>
      </w:pPr>
      <w:r>
        <w:tab/>
        <w:t xml:space="preserve">The variable </w:t>
      </w:r>
      <w:r>
        <w:rPr>
          <w:i/>
        </w:rPr>
        <w:t>mrrs_secu</w:t>
      </w:r>
      <w:r>
        <w:t xml:space="preserve"> is a sampling error computing unit to be used in conjunction with the sampling error stratum variable in estimation that takes the stratified cluster sample design into account.  It renumbers the segments within sampling error strata to be either ‘1’ or ‘2’.  </w:t>
      </w:r>
    </w:p>
    <w:p w:rsidR="0029578D" w:rsidRDefault="0029578D" w:rsidP="002E40A9">
      <w:pPr>
        <w:widowControl w:val="0"/>
      </w:pPr>
    </w:p>
    <w:p w:rsidR="002E40A9" w:rsidRPr="0029578D" w:rsidRDefault="002E40A9" w:rsidP="00E85103">
      <w:pPr>
        <w:widowControl w:val="0"/>
        <w:ind w:firstLine="720"/>
      </w:pPr>
      <w:r>
        <w:t xml:space="preserve">The variable </w:t>
      </w:r>
      <w:r w:rsidRPr="00E85103">
        <w:rPr>
          <w:i/>
        </w:rPr>
        <w:t>mrrs_secu</w:t>
      </w:r>
      <w:r>
        <w:t xml:space="preserve">, </w:t>
      </w:r>
      <w:r w:rsidR="007A6559">
        <w:t xml:space="preserve">is a </w:t>
      </w:r>
      <w:r>
        <w:t>sampling error computation unit</w:t>
      </w:r>
      <w:r w:rsidR="007A6559">
        <w:t>.  It</w:t>
      </w:r>
      <w:r w:rsidR="0029578D">
        <w:t xml:space="preserve"> </w:t>
      </w:r>
      <w:r w:rsidR="007A6559">
        <w:t xml:space="preserve"> </w:t>
      </w:r>
      <w:r w:rsidR="0029578D">
        <w:t xml:space="preserve">is </w:t>
      </w:r>
      <w:r w:rsidRPr="0029578D">
        <w:t>simply numbers the first of each pair of segments within each sestratum as “1” and the second as “2”.</w:t>
      </w:r>
    </w:p>
    <w:p w:rsidR="002E40A9" w:rsidRDefault="002E40A9" w:rsidP="002E40A9">
      <w:pPr>
        <w:widowControl w:val="0"/>
      </w:pPr>
    </w:p>
    <w:p w:rsidR="002E40A9" w:rsidRDefault="002E40A9" w:rsidP="002E40A9">
      <w:pPr>
        <w:widowControl w:val="0"/>
        <w:ind w:firstLine="720"/>
      </w:pPr>
      <w:r>
        <w:t xml:space="preserve">We urge the study staff to use the stratum and sampling error computing unit codes in suitable software for taking these features of the design into account, and when available, print the design effects for estimates.  We expect most design effects will be greater than 1.0, indicating an increase in variance due to the combined effects of stratification, clusters, and weights.  Some estimates will have design effects less than 1.0, particularly in almost any type of regression model.  On average, though, the design effects will be greater than 1.0.  We would be glad to meet to discuss the size of design effects in analyses. </w:t>
      </w:r>
    </w:p>
    <w:p w:rsidR="002E40A9" w:rsidRDefault="002E40A9" w:rsidP="002E40A9">
      <w:pPr>
        <w:widowControl w:val="0"/>
      </w:pPr>
    </w:p>
    <w:p w:rsidR="004D5A24" w:rsidRDefault="004D5A24" w:rsidP="002E40A9">
      <w:pPr>
        <w:widowControl w:val="0"/>
      </w:pPr>
    </w:p>
    <w:p w:rsidR="002E40A9" w:rsidRDefault="002E40A9" w:rsidP="002E40A9">
      <w:pPr>
        <w:widowControl w:val="0"/>
      </w:pPr>
      <w:r>
        <w:rPr>
          <w:u w:val="single"/>
        </w:rPr>
        <w:t>Using Weights in SAS and Stata Analyses</w:t>
      </w:r>
    </w:p>
    <w:p w:rsidR="002E40A9" w:rsidRDefault="002E40A9" w:rsidP="002E40A9">
      <w:pPr>
        <w:widowControl w:val="0"/>
      </w:pPr>
    </w:p>
    <w:p w:rsidR="002E40A9" w:rsidRDefault="002E40A9" w:rsidP="002E40A9">
      <w:pPr>
        <w:widowControl w:val="0"/>
        <w:ind w:firstLine="720"/>
      </w:pPr>
      <w:r>
        <w:t xml:space="preserve">Statistical software systems such as SAS and Stata have options for incorporating the stratum, sampling error computing unit, and weight, into an analysis.  SAS options are somewhat </w:t>
      </w:r>
      <w:r>
        <w:lastRenderedPageBreak/>
        <w:t>more limited than Stata.  Generally, the SURVEY procedures in SAS, available for tables and proportions, for means, and for several forms of regression models, have a specification for the stratum, cluster, and weight variable.  The SURVEY procedures by default in SAS use a Taylor series approximation to compute estimated variances, standard errors, and test statistics.  There are also options to use a balanced and jackknife repeated replication method of variance computation.  All three approaches should yield approximately the same standard errors and test statistics; estimated parameters will be identical across variance computation methods.  We recommend using the default Taylor series approximation for the sake of simplicity.</w:t>
      </w:r>
    </w:p>
    <w:p w:rsidR="002E40A9" w:rsidRDefault="002E40A9" w:rsidP="002E40A9">
      <w:pPr>
        <w:widowControl w:val="0"/>
        <w:ind w:firstLine="720"/>
      </w:pPr>
    </w:p>
    <w:p w:rsidR="002E40A9" w:rsidRDefault="002E40A9" w:rsidP="002E40A9">
      <w:pPr>
        <w:widowControl w:val="0"/>
        <w:ind w:firstLine="720"/>
      </w:pPr>
      <w:r>
        <w:t>Stata has a slightly different command system to apply in the case of survey analysis that uses stratum, cluster, and weight variables.  The default variance estimation method is the Taylor series approximation used also in SAS.  The ‘svy’ command system is straightforward to use and is available for a somewhat larger range of analytic procedures than found in SAS.  The appropriate weight to use in these analyses is the “pweight” or probability weight.  However, if users encounter an analytic procedure where the “pweight” or the stratum and cluster specification are not possible, we would again be glad to discuss alternative analytic methods that might be developed.</w:t>
      </w:r>
    </w:p>
    <w:p w:rsidR="002E40A9" w:rsidRDefault="002E40A9" w:rsidP="002E40A9">
      <w:pPr>
        <w:widowControl w:val="0"/>
        <w:ind w:firstLine="720"/>
      </w:pPr>
    </w:p>
    <w:p w:rsidR="002E40A9" w:rsidRDefault="002E40A9" w:rsidP="002E40A9">
      <w:pPr>
        <w:widowControl w:val="0"/>
        <w:ind w:firstLine="720"/>
      </w:pPr>
      <w:r>
        <w:t xml:space="preserve">Finally, in our own testing, we have found that SAS and Stata yield identical weighted estimates and standard error estimates when </w:t>
      </w:r>
      <w:r w:rsidR="0029578D">
        <w:t xml:space="preserve">the standard error estimates are </w:t>
      </w:r>
      <w:r>
        <w:t>computed under the Taylor series expansion variance estimation</w:t>
      </w:r>
      <w:r w:rsidR="0029578D">
        <w:t xml:space="preserve"> method</w:t>
      </w:r>
      <w:r>
        <w:t>.</w:t>
      </w:r>
    </w:p>
    <w:p w:rsidR="00114524" w:rsidRDefault="00114524">
      <w:bookmarkStart w:id="0" w:name="_GoBack"/>
      <w:bookmarkEnd w:id="0"/>
    </w:p>
    <w:sectPr w:rsidR="00114524" w:rsidSect="00114524">
      <w:footerReference w:type="default" r:id="rId5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641" w:rsidRDefault="00231641" w:rsidP="009005F4">
      <w:r>
        <w:separator/>
      </w:r>
    </w:p>
  </w:endnote>
  <w:endnote w:type="continuationSeparator" w:id="0">
    <w:p w:rsidR="00231641" w:rsidRDefault="00231641" w:rsidP="00900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4062398"/>
      <w:docPartObj>
        <w:docPartGallery w:val="Page Numbers (Bottom of Page)"/>
        <w:docPartUnique/>
      </w:docPartObj>
    </w:sdtPr>
    <w:sdtEndPr>
      <w:rPr>
        <w:noProof/>
      </w:rPr>
    </w:sdtEndPr>
    <w:sdtContent>
      <w:p w:rsidR="00231641" w:rsidRDefault="00231641">
        <w:pPr>
          <w:pStyle w:val="Footer"/>
          <w:jc w:val="center"/>
        </w:pPr>
        <w:r>
          <w:fldChar w:fldCharType="begin"/>
        </w:r>
        <w:r>
          <w:instrText xml:space="preserve"> PAGE   \* MERGEFORMAT </w:instrText>
        </w:r>
        <w:r>
          <w:fldChar w:fldCharType="separate"/>
        </w:r>
        <w:r w:rsidR="005763F0">
          <w:rPr>
            <w:noProof/>
          </w:rPr>
          <w:t>13</w:t>
        </w:r>
        <w:r>
          <w:rPr>
            <w:noProof/>
          </w:rPr>
          <w:fldChar w:fldCharType="end"/>
        </w:r>
      </w:p>
    </w:sdtContent>
  </w:sdt>
  <w:p w:rsidR="00231641" w:rsidRDefault="002316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641" w:rsidRDefault="00231641" w:rsidP="009005F4">
      <w:r>
        <w:separator/>
      </w:r>
    </w:p>
  </w:footnote>
  <w:footnote w:type="continuationSeparator" w:id="0">
    <w:p w:rsidR="00231641" w:rsidRDefault="00231641" w:rsidP="009005F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4D2"/>
    <w:rsid w:val="00091B45"/>
    <w:rsid w:val="000C5B8E"/>
    <w:rsid w:val="00114524"/>
    <w:rsid w:val="001500F7"/>
    <w:rsid w:val="00180B88"/>
    <w:rsid w:val="00192B8F"/>
    <w:rsid w:val="002168A0"/>
    <w:rsid w:val="00216D49"/>
    <w:rsid w:val="00231641"/>
    <w:rsid w:val="002875BE"/>
    <w:rsid w:val="0029578D"/>
    <w:rsid w:val="002E40A9"/>
    <w:rsid w:val="00304EF7"/>
    <w:rsid w:val="0031191E"/>
    <w:rsid w:val="00376542"/>
    <w:rsid w:val="003A5952"/>
    <w:rsid w:val="0042350C"/>
    <w:rsid w:val="004D5A24"/>
    <w:rsid w:val="00526D91"/>
    <w:rsid w:val="00554364"/>
    <w:rsid w:val="005763F0"/>
    <w:rsid w:val="005A1AD3"/>
    <w:rsid w:val="006B4719"/>
    <w:rsid w:val="006E5903"/>
    <w:rsid w:val="006F1963"/>
    <w:rsid w:val="006F5064"/>
    <w:rsid w:val="007A6559"/>
    <w:rsid w:val="007D3C88"/>
    <w:rsid w:val="00820048"/>
    <w:rsid w:val="008514D2"/>
    <w:rsid w:val="00871244"/>
    <w:rsid w:val="008A2690"/>
    <w:rsid w:val="009005F4"/>
    <w:rsid w:val="00987CD7"/>
    <w:rsid w:val="009D1359"/>
    <w:rsid w:val="009E5A49"/>
    <w:rsid w:val="00A44F05"/>
    <w:rsid w:val="00A6082F"/>
    <w:rsid w:val="00AE35B6"/>
    <w:rsid w:val="00AF03E6"/>
    <w:rsid w:val="00B90E72"/>
    <w:rsid w:val="00BB02E0"/>
    <w:rsid w:val="00BC15F3"/>
    <w:rsid w:val="00BD0118"/>
    <w:rsid w:val="00C133B8"/>
    <w:rsid w:val="00C71853"/>
    <w:rsid w:val="00D00F5E"/>
    <w:rsid w:val="00D749DE"/>
    <w:rsid w:val="00D91E11"/>
    <w:rsid w:val="00E82C02"/>
    <w:rsid w:val="00E85103"/>
    <w:rsid w:val="00F542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4D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76542"/>
    <w:rPr>
      <w:sz w:val="16"/>
      <w:szCs w:val="16"/>
    </w:rPr>
  </w:style>
  <w:style w:type="paragraph" w:styleId="CommentText">
    <w:name w:val="annotation text"/>
    <w:basedOn w:val="Normal"/>
    <w:link w:val="CommentTextChar"/>
    <w:uiPriority w:val="99"/>
    <w:semiHidden/>
    <w:unhideWhenUsed/>
    <w:rsid w:val="00376542"/>
    <w:rPr>
      <w:sz w:val="20"/>
    </w:rPr>
  </w:style>
  <w:style w:type="character" w:customStyle="1" w:styleId="CommentTextChar">
    <w:name w:val="Comment Text Char"/>
    <w:basedOn w:val="DefaultParagraphFont"/>
    <w:link w:val="CommentText"/>
    <w:uiPriority w:val="99"/>
    <w:semiHidden/>
    <w:rsid w:val="003765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6542"/>
    <w:rPr>
      <w:b/>
      <w:bCs/>
    </w:rPr>
  </w:style>
  <w:style w:type="character" w:customStyle="1" w:styleId="CommentSubjectChar">
    <w:name w:val="Comment Subject Char"/>
    <w:basedOn w:val="CommentTextChar"/>
    <w:link w:val="CommentSubject"/>
    <w:uiPriority w:val="99"/>
    <w:semiHidden/>
    <w:rsid w:val="00376542"/>
    <w:rPr>
      <w:rFonts w:ascii="Times New Roman" w:eastAsia="Times New Roman" w:hAnsi="Times New Roman" w:cs="Times New Roman"/>
      <w:b/>
      <w:bCs/>
      <w:sz w:val="20"/>
      <w:szCs w:val="20"/>
    </w:rPr>
  </w:style>
  <w:style w:type="paragraph" w:styleId="Revision">
    <w:name w:val="Revision"/>
    <w:hidden/>
    <w:uiPriority w:val="99"/>
    <w:semiHidden/>
    <w:rsid w:val="00376542"/>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76542"/>
    <w:rPr>
      <w:rFonts w:ascii="Tahoma" w:hAnsi="Tahoma" w:cs="Tahoma"/>
      <w:sz w:val="16"/>
      <w:szCs w:val="16"/>
    </w:rPr>
  </w:style>
  <w:style w:type="character" w:customStyle="1" w:styleId="BalloonTextChar">
    <w:name w:val="Balloon Text Char"/>
    <w:basedOn w:val="DefaultParagraphFont"/>
    <w:link w:val="BalloonText"/>
    <w:uiPriority w:val="99"/>
    <w:semiHidden/>
    <w:rsid w:val="00376542"/>
    <w:rPr>
      <w:rFonts w:ascii="Tahoma" w:eastAsia="Times New Roman" w:hAnsi="Tahoma" w:cs="Tahoma"/>
      <w:sz w:val="16"/>
      <w:szCs w:val="16"/>
    </w:rPr>
  </w:style>
  <w:style w:type="paragraph" w:styleId="Header">
    <w:name w:val="header"/>
    <w:basedOn w:val="Normal"/>
    <w:link w:val="HeaderChar"/>
    <w:uiPriority w:val="99"/>
    <w:unhideWhenUsed/>
    <w:rsid w:val="009005F4"/>
    <w:pPr>
      <w:tabs>
        <w:tab w:val="center" w:pos="4680"/>
        <w:tab w:val="right" w:pos="9360"/>
      </w:tabs>
    </w:pPr>
  </w:style>
  <w:style w:type="character" w:customStyle="1" w:styleId="HeaderChar">
    <w:name w:val="Header Char"/>
    <w:basedOn w:val="DefaultParagraphFont"/>
    <w:link w:val="Header"/>
    <w:uiPriority w:val="99"/>
    <w:rsid w:val="009005F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005F4"/>
    <w:pPr>
      <w:tabs>
        <w:tab w:val="center" w:pos="4680"/>
        <w:tab w:val="right" w:pos="9360"/>
      </w:tabs>
    </w:pPr>
  </w:style>
  <w:style w:type="character" w:customStyle="1" w:styleId="FooterChar">
    <w:name w:val="Footer Char"/>
    <w:basedOn w:val="DefaultParagraphFont"/>
    <w:link w:val="Footer"/>
    <w:uiPriority w:val="99"/>
    <w:rsid w:val="009005F4"/>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4D2"/>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76542"/>
    <w:rPr>
      <w:sz w:val="16"/>
      <w:szCs w:val="16"/>
    </w:rPr>
  </w:style>
  <w:style w:type="paragraph" w:styleId="CommentText">
    <w:name w:val="annotation text"/>
    <w:basedOn w:val="Normal"/>
    <w:link w:val="CommentTextChar"/>
    <w:uiPriority w:val="99"/>
    <w:semiHidden/>
    <w:unhideWhenUsed/>
    <w:rsid w:val="00376542"/>
    <w:rPr>
      <w:sz w:val="20"/>
    </w:rPr>
  </w:style>
  <w:style w:type="character" w:customStyle="1" w:styleId="CommentTextChar">
    <w:name w:val="Comment Text Char"/>
    <w:basedOn w:val="DefaultParagraphFont"/>
    <w:link w:val="CommentText"/>
    <w:uiPriority w:val="99"/>
    <w:semiHidden/>
    <w:rsid w:val="003765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76542"/>
    <w:rPr>
      <w:b/>
      <w:bCs/>
    </w:rPr>
  </w:style>
  <w:style w:type="character" w:customStyle="1" w:styleId="CommentSubjectChar">
    <w:name w:val="Comment Subject Char"/>
    <w:basedOn w:val="CommentTextChar"/>
    <w:link w:val="CommentSubject"/>
    <w:uiPriority w:val="99"/>
    <w:semiHidden/>
    <w:rsid w:val="00376542"/>
    <w:rPr>
      <w:rFonts w:ascii="Times New Roman" w:eastAsia="Times New Roman" w:hAnsi="Times New Roman" w:cs="Times New Roman"/>
      <w:b/>
      <w:bCs/>
      <w:sz w:val="20"/>
      <w:szCs w:val="20"/>
    </w:rPr>
  </w:style>
  <w:style w:type="paragraph" w:styleId="Revision">
    <w:name w:val="Revision"/>
    <w:hidden/>
    <w:uiPriority w:val="99"/>
    <w:semiHidden/>
    <w:rsid w:val="00376542"/>
    <w:pPr>
      <w:spacing w:after="0" w:line="240" w:lineRule="auto"/>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376542"/>
    <w:rPr>
      <w:rFonts w:ascii="Tahoma" w:hAnsi="Tahoma" w:cs="Tahoma"/>
      <w:sz w:val="16"/>
      <w:szCs w:val="16"/>
    </w:rPr>
  </w:style>
  <w:style w:type="character" w:customStyle="1" w:styleId="BalloonTextChar">
    <w:name w:val="Balloon Text Char"/>
    <w:basedOn w:val="DefaultParagraphFont"/>
    <w:link w:val="BalloonText"/>
    <w:uiPriority w:val="99"/>
    <w:semiHidden/>
    <w:rsid w:val="00376542"/>
    <w:rPr>
      <w:rFonts w:ascii="Tahoma" w:eastAsia="Times New Roman" w:hAnsi="Tahoma" w:cs="Tahoma"/>
      <w:sz w:val="16"/>
      <w:szCs w:val="16"/>
    </w:rPr>
  </w:style>
  <w:style w:type="paragraph" w:styleId="Header">
    <w:name w:val="header"/>
    <w:basedOn w:val="Normal"/>
    <w:link w:val="HeaderChar"/>
    <w:uiPriority w:val="99"/>
    <w:unhideWhenUsed/>
    <w:rsid w:val="009005F4"/>
    <w:pPr>
      <w:tabs>
        <w:tab w:val="center" w:pos="4680"/>
        <w:tab w:val="right" w:pos="9360"/>
      </w:tabs>
    </w:pPr>
  </w:style>
  <w:style w:type="character" w:customStyle="1" w:styleId="HeaderChar">
    <w:name w:val="Header Char"/>
    <w:basedOn w:val="DefaultParagraphFont"/>
    <w:link w:val="Header"/>
    <w:uiPriority w:val="99"/>
    <w:rsid w:val="009005F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9005F4"/>
    <w:pPr>
      <w:tabs>
        <w:tab w:val="center" w:pos="4680"/>
        <w:tab w:val="right" w:pos="9360"/>
      </w:tabs>
    </w:pPr>
  </w:style>
  <w:style w:type="character" w:customStyle="1" w:styleId="FooterChar">
    <w:name w:val="Footer Char"/>
    <w:basedOn w:val="DefaultParagraphFont"/>
    <w:link w:val="Footer"/>
    <w:uiPriority w:val="99"/>
    <w:rsid w:val="009005F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2413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image" Target="media/image8.wmf"/><Relationship Id="rId39" Type="http://schemas.openxmlformats.org/officeDocument/2006/relationships/image" Target="media/image14.wmf"/><Relationship Id="rId3" Type="http://schemas.microsoft.com/office/2007/relationships/stylesWithEffects" Target="stylesWithEffects.xml"/><Relationship Id="rId21" Type="http://schemas.openxmlformats.org/officeDocument/2006/relationships/oleObject" Target="embeddings/oleObject7.bin"/><Relationship Id="rId34" Type="http://schemas.openxmlformats.org/officeDocument/2006/relationships/oleObject" Target="embeddings/oleObject16.bin"/><Relationship Id="rId42" Type="http://schemas.openxmlformats.org/officeDocument/2006/relationships/oleObject" Target="embeddings/oleObject20.bin"/><Relationship Id="rId47" Type="http://schemas.openxmlformats.org/officeDocument/2006/relationships/image" Target="media/image18.wmf"/><Relationship Id="rId50" Type="http://schemas.openxmlformats.org/officeDocument/2006/relationships/oleObject" Target="embeddings/oleObject24.bin"/><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11.bin"/><Relationship Id="rId33" Type="http://schemas.openxmlformats.org/officeDocument/2006/relationships/image" Target="media/image11.wmf"/><Relationship Id="rId38" Type="http://schemas.openxmlformats.org/officeDocument/2006/relationships/oleObject" Target="embeddings/oleObject18.bin"/><Relationship Id="rId46" Type="http://schemas.openxmlformats.org/officeDocument/2006/relationships/image" Target="media/image17.emf"/><Relationship Id="rId2" Type="http://schemas.openxmlformats.org/officeDocument/2006/relationships/styles" Target="style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oleObject" Target="embeddings/oleObject13.bin"/><Relationship Id="rId41" Type="http://schemas.openxmlformats.org/officeDocument/2006/relationships/image" Target="media/image15.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10.bin"/><Relationship Id="rId32" Type="http://schemas.openxmlformats.org/officeDocument/2006/relationships/oleObject" Target="embeddings/oleObject15.bin"/><Relationship Id="rId37" Type="http://schemas.openxmlformats.org/officeDocument/2006/relationships/image" Target="media/image13.wmf"/><Relationship Id="rId40" Type="http://schemas.openxmlformats.org/officeDocument/2006/relationships/oleObject" Target="embeddings/oleObject19.bin"/><Relationship Id="rId45" Type="http://schemas.openxmlformats.org/officeDocument/2006/relationships/oleObject" Target="embeddings/oleObject22.bin"/><Relationship Id="rId53"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oleObject" Target="embeddings/oleObject9.bin"/><Relationship Id="rId28" Type="http://schemas.openxmlformats.org/officeDocument/2006/relationships/image" Target="media/image9.wmf"/><Relationship Id="rId36" Type="http://schemas.openxmlformats.org/officeDocument/2006/relationships/oleObject" Target="embeddings/oleObject17.bin"/><Relationship Id="rId49" Type="http://schemas.openxmlformats.org/officeDocument/2006/relationships/image" Target="media/image19.wmf"/><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image" Target="media/image10.wmf"/><Relationship Id="rId44" Type="http://schemas.openxmlformats.org/officeDocument/2006/relationships/image" Target="media/image16.wmf"/><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oleObject" Target="embeddings/oleObject8.bin"/><Relationship Id="rId27" Type="http://schemas.openxmlformats.org/officeDocument/2006/relationships/oleObject" Target="embeddings/oleObject12.bin"/><Relationship Id="rId30" Type="http://schemas.openxmlformats.org/officeDocument/2006/relationships/oleObject" Target="embeddings/oleObject14.bin"/><Relationship Id="rId35" Type="http://schemas.openxmlformats.org/officeDocument/2006/relationships/image" Target="media/image12.wmf"/><Relationship Id="rId43" Type="http://schemas.openxmlformats.org/officeDocument/2006/relationships/oleObject" Target="embeddings/oleObject21.bin"/><Relationship Id="rId48" Type="http://schemas.openxmlformats.org/officeDocument/2006/relationships/oleObject" Target="embeddings/oleObject23.bin"/><Relationship Id="rId8" Type="http://schemas.openxmlformats.org/officeDocument/2006/relationships/image" Target="media/image1.wmf"/><Relationship Id="rId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41A116-5C3B-4583-B510-E780B744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4651</Words>
  <Characters>26511</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University of Michigan</Company>
  <LinksUpToDate>false</LinksUpToDate>
  <CharactersWithSpaces>31100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battledm</dc:creator>
  <cp:lastModifiedBy>Jim &amp; Alicia</cp:lastModifiedBy>
  <cp:revision>2</cp:revision>
  <cp:lastPrinted>2010-10-20T12:41:00Z</cp:lastPrinted>
  <dcterms:created xsi:type="dcterms:W3CDTF">2010-11-23T12:04:00Z</dcterms:created>
  <dcterms:modified xsi:type="dcterms:W3CDTF">2010-11-23T12:04:00Z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