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2D" w:rsidRPr="00C01249" w:rsidRDefault="00C01249" w:rsidP="009B0D2D">
      <w:pPr>
        <w:spacing w:after="0" w:line="240" w:lineRule="auto"/>
        <w:jc w:val="right"/>
        <w:outlineLvl w:val="1"/>
        <w:rPr>
          <w:rFonts w:eastAsia="Times New Roman" w:cstheme="minorHAnsi"/>
          <w:bCs/>
          <w:sz w:val="24"/>
          <w:szCs w:val="24"/>
          <w:shd w:val="clear" w:color="auto" w:fill="FFFFFF"/>
        </w:rPr>
      </w:pPr>
      <w:r>
        <w:rPr>
          <w:rFonts w:eastAsia="Times New Roman" w:cstheme="minorHAnsi"/>
          <w:bCs/>
          <w:sz w:val="24"/>
          <w:szCs w:val="24"/>
          <w:shd w:val="clear" w:color="auto" w:fill="FFFFFF"/>
        </w:rPr>
        <w:t>April 23</w:t>
      </w:r>
      <w:r w:rsidR="00A8282D" w:rsidRPr="00C01249">
        <w:rPr>
          <w:rFonts w:eastAsia="Times New Roman" w:cstheme="minorHAnsi"/>
          <w:bCs/>
          <w:sz w:val="24"/>
          <w:szCs w:val="24"/>
          <w:shd w:val="clear" w:color="auto" w:fill="FFFFFF"/>
        </w:rPr>
        <w:t>, 2012</w:t>
      </w:r>
    </w:p>
    <w:p w:rsidR="0009580B" w:rsidRPr="00C01249" w:rsidRDefault="00337DE6" w:rsidP="009B0D2D">
      <w:pPr>
        <w:spacing w:after="0" w:line="240" w:lineRule="auto"/>
        <w:jc w:val="center"/>
        <w:outlineLvl w:val="1"/>
        <w:rPr>
          <w:rFonts w:eastAsia="Times New Roman" w:cstheme="minorHAnsi"/>
          <w:b/>
          <w:bCs/>
          <w:sz w:val="24"/>
          <w:szCs w:val="24"/>
          <w:shd w:val="clear" w:color="auto" w:fill="FFFFFF"/>
        </w:rPr>
      </w:pPr>
      <w:r w:rsidRPr="00C01249">
        <w:rPr>
          <w:rFonts w:eastAsia="Times New Roman" w:cstheme="minorHAnsi"/>
          <w:b/>
          <w:bCs/>
          <w:sz w:val="24"/>
          <w:szCs w:val="24"/>
          <w:shd w:val="clear" w:color="auto" w:fill="FFFFFF"/>
        </w:rPr>
        <w:t xml:space="preserve">ISR Information </w:t>
      </w:r>
      <w:r w:rsidR="00A1654E" w:rsidRPr="00C01249">
        <w:rPr>
          <w:rFonts w:eastAsia="Times New Roman" w:cstheme="minorHAnsi"/>
          <w:b/>
          <w:bCs/>
          <w:sz w:val="24"/>
          <w:szCs w:val="24"/>
          <w:shd w:val="clear" w:color="auto" w:fill="FFFFFF"/>
        </w:rPr>
        <w:t xml:space="preserve">Security </w:t>
      </w:r>
      <w:r w:rsidRPr="00C01249">
        <w:rPr>
          <w:rFonts w:eastAsia="Times New Roman" w:cstheme="minorHAnsi"/>
          <w:b/>
          <w:bCs/>
          <w:sz w:val="24"/>
          <w:szCs w:val="24"/>
          <w:shd w:val="clear" w:color="auto" w:fill="FFFFFF"/>
        </w:rPr>
        <w:t xml:space="preserve">Incident </w:t>
      </w:r>
      <w:r w:rsidR="0009580B" w:rsidRPr="00C01249">
        <w:rPr>
          <w:rFonts w:eastAsia="Times New Roman" w:cstheme="minorHAnsi"/>
          <w:b/>
          <w:bCs/>
          <w:sz w:val="24"/>
          <w:szCs w:val="24"/>
          <w:shd w:val="clear" w:color="auto" w:fill="FFFFFF"/>
        </w:rPr>
        <w:t>Management</w:t>
      </w:r>
    </w:p>
    <w:p w:rsidR="009B0D2D" w:rsidRPr="00C01249" w:rsidRDefault="009B0D2D" w:rsidP="009B0D2D">
      <w:pPr>
        <w:spacing w:after="0" w:line="240" w:lineRule="auto"/>
        <w:outlineLvl w:val="1"/>
        <w:rPr>
          <w:rFonts w:eastAsia="Times New Roman" w:cstheme="minorHAnsi"/>
          <w:b/>
          <w:bCs/>
          <w:sz w:val="24"/>
          <w:szCs w:val="24"/>
          <w:shd w:val="clear" w:color="auto" w:fill="FFFFFF"/>
        </w:rPr>
      </w:pPr>
    </w:p>
    <w:p w:rsidR="00337DE6" w:rsidRPr="00C01249" w:rsidRDefault="00022BFA" w:rsidP="00A8282D">
      <w:pPr>
        <w:spacing w:after="0" w:line="240" w:lineRule="auto"/>
        <w:rPr>
          <w:rFonts w:cstheme="minorHAnsi"/>
          <w:sz w:val="24"/>
          <w:szCs w:val="24"/>
          <w:shd w:val="clear" w:color="auto" w:fill="FFFFFF"/>
        </w:rPr>
      </w:pPr>
      <w:r w:rsidRPr="00C01249">
        <w:rPr>
          <w:rFonts w:cstheme="minorHAnsi"/>
          <w:sz w:val="24"/>
          <w:szCs w:val="24"/>
          <w:shd w:val="clear" w:color="auto" w:fill="FFFFFF"/>
        </w:rPr>
        <w:t>ISR f</w:t>
      </w:r>
      <w:r w:rsidR="00337DE6" w:rsidRPr="00C01249">
        <w:rPr>
          <w:rFonts w:cstheme="minorHAnsi"/>
          <w:sz w:val="24"/>
          <w:szCs w:val="24"/>
          <w:shd w:val="clear" w:color="auto" w:fill="FFFFFF"/>
        </w:rPr>
        <w:t>ollows the incident management and reporting procedures</w:t>
      </w:r>
      <w:r w:rsidRPr="00C01249">
        <w:rPr>
          <w:rFonts w:cstheme="minorHAnsi"/>
          <w:sz w:val="24"/>
          <w:szCs w:val="24"/>
          <w:shd w:val="clear" w:color="auto" w:fill="FFFFFF"/>
        </w:rPr>
        <w:t xml:space="preserve"> of the University’s Information Security Incident Management Program, </w:t>
      </w:r>
      <w:r w:rsidR="00337DE6" w:rsidRPr="00C01249">
        <w:rPr>
          <w:rFonts w:cstheme="minorHAnsi"/>
          <w:sz w:val="24"/>
          <w:szCs w:val="24"/>
          <w:shd w:val="clear" w:color="auto" w:fill="FFFFFF"/>
        </w:rPr>
        <w:t>as outlined in</w:t>
      </w:r>
      <w:r w:rsidR="00CF34C8" w:rsidRPr="00C01249">
        <w:rPr>
          <w:rFonts w:cstheme="minorHAnsi"/>
          <w:sz w:val="24"/>
          <w:szCs w:val="24"/>
          <w:shd w:val="clear" w:color="auto" w:fill="FFFFFF"/>
        </w:rPr>
        <w:t xml:space="preserve"> the</w:t>
      </w:r>
      <w:r w:rsidR="009B0D2D" w:rsidRPr="00C01249">
        <w:rPr>
          <w:rFonts w:cstheme="minorHAnsi"/>
          <w:sz w:val="24"/>
          <w:szCs w:val="24"/>
          <w:shd w:val="clear" w:color="auto" w:fill="FFFFFF"/>
        </w:rPr>
        <w:t xml:space="preserve"> Standard Practice Guide (SPG)</w:t>
      </w:r>
      <w:r w:rsidR="00E84C5C" w:rsidRPr="00C01249">
        <w:rPr>
          <w:rFonts w:cstheme="minorHAnsi"/>
          <w:sz w:val="24"/>
          <w:szCs w:val="24"/>
          <w:shd w:val="clear" w:color="auto" w:fill="FFFFFF"/>
        </w:rPr>
        <w:t>.</w:t>
      </w:r>
    </w:p>
    <w:p w:rsidR="00E84C5C" w:rsidRPr="00C01249" w:rsidRDefault="00E84C5C" w:rsidP="00A8282D">
      <w:pPr>
        <w:spacing w:after="0" w:line="240" w:lineRule="auto"/>
        <w:rPr>
          <w:rFonts w:cstheme="minorHAnsi"/>
          <w:sz w:val="24"/>
          <w:szCs w:val="24"/>
          <w:shd w:val="clear" w:color="auto" w:fill="FFFFFF"/>
        </w:rPr>
      </w:pPr>
    </w:p>
    <w:p w:rsidR="00CF34C8" w:rsidRPr="00C01249" w:rsidRDefault="00CF34C8" w:rsidP="00CF34C8">
      <w:pPr>
        <w:spacing w:after="0" w:line="240" w:lineRule="auto"/>
        <w:rPr>
          <w:rFonts w:eastAsia="Times New Roman" w:cstheme="minorHAnsi"/>
          <w:sz w:val="24"/>
          <w:szCs w:val="24"/>
          <w:shd w:val="clear" w:color="auto" w:fill="FFFFFF"/>
        </w:rPr>
      </w:pPr>
      <w:r w:rsidRPr="00C01249">
        <w:rPr>
          <w:rFonts w:eastAsia="Times New Roman" w:cstheme="minorHAnsi"/>
          <w:sz w:val="24"/>
          <w:szCs w:val="24"/>
          <w:shd w:val="clear" w:color="auto" w:fill="FFFFFF"/>
        </w:rPr>
        <w:t xml:space="preserve">The Incident Management Program is based on industry standards and University needs. It requires all users </w:t>
      </w:r>
      <w:r w:rsidR="00596867" w:rsidRPr="00C01249">
        <w:rPr>
          <w:rFonts w:eastAsia="Times New Roman" w:cstheme="minorHAnsi"/>
          <w:sz w:val="24"/>
          <w:szCs w:val="24"/>
          <w:shd w:val="clear" w:color="auto" w:fill="FFFFFF"/>
        </w:rPr>
        <w:t>of information technology resources</w:t>
      </w:r>
      <w:r w:rsidRPr="00C01249">
        <w:rPr>
          <w:rFonts w:eastAsia="Times New Roman" w:cstheme="minorHAnsi"/>
          <w:sz w:val="24"/>
          <w:szCs w:val="24"/>
          <w:shd w:val="clear" w:color="auto" w:fill="FFFFFF"/>
        </w:rPr>
        <w:t xml:space="preserve"> to report incidents to the Unit Inf</w:t>
      </w:r>
      <w:r w:rsidR="003F580C" w:rsidRPr="00C01249">
        <w:rPr>
          <w:rFonts w:eastAsia="Times New Roman" w:cstheme="minorHAnsi"/>
          <w:sz w:val="24"/>
          <w:szCs w:val="24"/>
          <w:shd w:val="clear" w:color="auto" w:fill="FFFFFF"/>
        </w:rPr>
        <w:t xml:space="preserve">ormation Security Coordinator. </w:t>
      </w:r>
      <w:r w:rsidRPr="00C01249">
        <w:rPr>
          <w:rFonts w:eastAsia="Times New Roman" w:cstheme="minorHAnsi"/>
          <w:sz w:val="24"/>
          <w:szCs w:val="24"/>
          <w:shd w:val="clear" w:color="auto" w:fill="FFFFFF"/>
        </w:rPr>
        <w:t>The coordinator is required to handle and track incidents appropriately, according to local and University policies and procedures. All serious incidents must be immediately reported by the coordinator to the appropriate unit which may be the Office o</w:t>
      </w:r>
      <w:r w:rsidR="003F580C" w:rsidRPr="00C01249">
        <w:rPr>
          <w:rFonts w:eastAsia="Times New Roman" w:cstheme="minorHAnsi"/>
          <w:sz w:val="24"/>
          <w:szCs w:val="24"/>
          <w:shd w:val="clear" w:color="auto" w:fill="FFFFFF"/>
        </w:rPr>
        <w:t>f Vice President for Research, t</w:t>
      </w:r>
      <w:r w:rsidR="0041550E" w:rsidRPr="00C01249">
        <w:rPr>
          <w:rFonts w:eastAsia="Times New Roman" w:cstheme="minorHAnsi"/>
          <w:sz w:val="24"/>
          <w:szCs w:val="24"/>
          <w:shd w:val="clear" w:color="auto" w:fill="FFFFFF"/>
        </w:rPr>
        <w:t>he U</w:t>
      </w:r>
      <w:r w:rsidRPr="00C01249">
        <w:rPr>
          <w:rFonts w:eastAsia="Times New Roman" w:cstheme="minorHAnsi"/>
          <w:sz w:val="24"/>
          <w:szCs w:val="24"/>
          <w:shd w:val="clear" w:color="auto" w:fill="FFFFFF"/>
        </w:rPr>
        <w:t xml:space="preserve">niversity HIPAA </w:t>
      </w:r>
      <w:r w:rsidR="00596867" w:rsidRPr="00C01249">
        <w:rPr>
          <w:rFonts w:eastAsia="Times New Roman" w:cstheme="minorHAnsi"/>
          <w:sz w:val="24"/>
          <w:szCs w:val="24"/>
          <w:shd w:val="clear" w:color="auto" w:fill="FFFFFF"/>
        </w:rPr>
        <w:t>Officer</w:t>
      </w:r>
      <w:r w:rsidRPr="00C01249">
        <w:rPr>
          <w:rFonts w:eastAsia="Times New Roman" w:cstheme="minorHAnsi"/>
          <w:sz w:val="24"/>
          <w:szCs w:val="24"/>
          <w:shd w:val="clear" w:color="auto" w:fill="FFFFFF"/>
        </w:rPr>
        <w:t>, an appropriate</w:t>
      </w:r>
      <w:r w:rsidR="00596867" w:rsidRPr="00C01249">
        <w:rPr>
          <w:rFonts w:eastAsia="Times New Roman" w:cstheme="minorHAnsi"/>
          <w:sz w:val="24"/>
          <w:szCs w:val="24"/>
          <w:shd w:val="clear" w:color="auto" w:fill="FFFFFF"/>
        </w:rPr>
        <w:t xml:space="preserve"> Institutional</w:t>
      </w:r>
      <w:r w:rsidRPr="00C01249">
        <w:rPr>
          <w:rFonts w:eastAsia="Times New Roman" w:cstheme="minorHAnsi"/>
          <w:sz w:val="24"/>
          <w:szCs w:val="24"/>
          <w:shd w:val="clear" w:color="auto" w:fill="FFFFFF"/>
        </w:rPr>
        <w:t xml:space="preserve"> </w:t>
      </w:r>
      <w:r w:rsidR="003F580C" w:rsidRPr="00C01249">
        <w:rPr>
          <w:rFonts w:eastAsia="Times New Roman" w:cstheme="minorHAnsi"/>
          <w:sz w:val="24"/>
          <w:szCs w:val="24"/>
          <w:shd w:val="clear" w:color="auto" w:fill="FFFFFF"/>
        </w:rPr>
        <w:t xml:space="preserve">Review Board </w:t>
      </w:r>
      <w:r w:rsidR="00596867" w:rsidRPr="00C01249">
        <w:rPr>
          <w:rFonts w:eastAsia="Times New Roman" w:cstheme="minorHAnsi"/>
          <w:sz w:val="24"/>
          <w:szCs w:val="24"/>
          <w:shd w:val="clear" w:color="auto" w:fill="FFFFFF"/>
        </w:rPr>
        <w:t>(</w:t>
      </w:r>
      <w:r w:rsidRPr="00C01249">
        <w:rPr>
          <w:rFonts w:eastAsia="Times New Roman" w:cstheme="minorHAnsi"/>
          <w:sz w:val="24"/>
          <w:szCs w:val="24"/>
          <w:shd w:val="clear" w:color="auto" w:fill="FFFFFF"/>
        </w:rPr>
        <w:t>IRB,</w:t>
      </w:r>
      <w:r w:rsidR="00596867" w:rsidRPr="00C01249">
        <w:rPr>
          <w:rFonts w:eastAsia="Times New Roman" w:cstheme="minorHAnsi"/>
          <w:sz w:val="24"/>
          <w:szCs w:val="24"/>
          <w:shd w:val="clear" w:color="auto" w:fill="FFFFFF"/>
        </w:rPr>
        <w:t>)</w:t>
      </w:r>
      <w:r w:rsidR="00756E40" w:rsidRPr="00C01249">
        <w:rPr>
          <w:rFonts w:eastAsia="Times New Roman" w:cstheme="minorHAnsi"/>
          <w:sz w:val="24"/>
          <w:szCs w:val="24"/>
          <w:shd w:val="clear" w:color="auto" w:fill="FFFFFF"/>
        </w:rPr>
        <w:t xml:space="preserve"> or Information Technology Security Services (ITSS)</w:t>
      </w:r>
      <w:r w:rsidRPr="00C01249">
        <w:rPr>
          <w:rFonts w:eastAsia="Times New Roman" w:cstheme="minorHAnsi"/>
          <w:sz w:val="24"/>
          <w:szCs w:val="24"/>
          <w:shd w:val="clear" w:color="auto" w:fill="FFFFFF"/>
        </w:rPr>
        <w:t>.</w:t>
      </w:r>
    </w:p>
    <w:p w:rsidR="00CF34C8" w:rsidRPr="00C01249" w:rsidRDefault="00CF34C8" w:rsidP="00CF34C8">
      <w:pPr>
        <w:spacing w:after="0" w:line="240" w:lineRule="auto"/>
        <w:rPr>
          <w:rFonts w:eastAsia="Times New Roman" w:cstheme="minorHAnsi"/>
          <w:sz w:val="24"/>
          <w:szCs w:val="24"/>
          <w:shd w:val="clear" w:color="auto" w:fill="FFFFFF"/>
        </w:rPr>
      </w:pPr>
    </w:p>
    <w:p w:rsidR="00E84C5C" w:rsidRPr="00C01249" w:rsidRDefault="00E84C5C" w:rsidP="00E84C5C">
      <w:pPr>
        <w:spacing w:after="0" w:line="240" w:lineRule="auto"/>
        <w:rPr>
          <w:rFonts w:eastAsia="Times New Roman" w:cstheme="minorHAnsi"/>
          <w:sz w:val="24"/>
          <w:szCs w:val="24"/>
          <w:shd w:val="clear" w:color="auto" w:fill="FFFFFF"/>
        </w:rPr>
      </w:pPr>
      <w:r w:rsidRPr="00C01249">
        <w:rPr>
          <w:rFonts w:eastAsia="Times New Roman" w:cstheme="minorHAnsi"/>
          <w:sz w:val="24"/>
          <w:szCs w:val="24"/>
          <w:shd w:val="clear" w:color="auto" w:fill="FFFFFF"/>
        </w:rPr>
        <w:t>The goals of the Incident Management Program are:</w:t>
      </w:r>
    </w:p>
    <w:p w:rsidR="00E84C5C" w:rsidRPr="00C01249" w:rsidRDefault="00E84C5C" w:rsidP="00E84C5C">
      <w:pPr>
        <w:spacing w:after="0" w:line="240" w:lineRule="auto"/>
        <w:rPr>
          <w:rFonts w:eastAsia="Times New Roman" w:cstheme="minorHAnsi"/>
          <w:sz w:val="24"/>
          <w:szCs w:val="24"/>
          <w:shd w:val="clear" w:color="auto" w:fill="FFFFFF"/>
        </w:rPr>
      </w:pPr>
    </w:p>
    <w:p w:rsidR="00E84C5C" w:rsidRPr="00C01249" w:rsidRDefault="00E84C5C" w:rsidP="00E84C5C">
      <w:pPr>
        <w:numPr>
          <w:ilvl w:val="0"/>
          <w:numId w:val="1"/>
        </w:numPr>
        <w:spacing w:after="0" w:line="240" w:lineRule="auto"/>
        <w:ind w:left="0" w:firstLine="360"/>
        <w:rPr>
          <w:rFonts w:eastAsia="Times New Roman" w:cstheme="minorHAnsi"/>
          <w:sz w:val="24"/>
          <w:szCs w:val="24"/>
          <w:shd w:val="clear" w:color="auto" w:fill="FFFFFF"/>
        </w:rPr>
      </w:pPr>
      <w:r w:rsidRPr="00C01249">
        <w:rPr>
          <w:rFonts w:eastAsia="Times New Roman" w:cstheme="minorHAnsi"/>
          <w:sz w:val="24"/>
          <w:szCs w:val="24"/>
          <w:shd w:val="clear" w:color="auto" w:fill="FFFFFF"/>
        </w:rPr>
        <w:t>Consistent handling of incidents</w:t>
      </w:r>
    </w:p>
    <w:p w:rsidR="00E84C5C" w:rsidRPr="00C01249" w:rsidRDefault="00E84C5C" w:rsidP="00E84C5C">
      <w:pPr>
        <w:numPr>
          <w:ilvl w:val="0"/>
          <w:numId w:val="1"/>
        </w:numPr>
        <w:spacing w:after="0" w:line="240" w:lineRule="auto"/>
        <w:ind w:left="0" w:firstLine="360"/>
        <w:rPr>
          <w:rFonts w:eastAsia="Times New Roman" w:cstheme="minorHAnsi"/>
          <w:sz w:val="24"/>
          <w:szCs w:val="24"/>
          <w:shd w:val="clear" w:color="auto" w:fill="FFFFFF"/>
        </w:rPr>
      </w:pPr>
      <w:r w:rsidRPr="00C01249">
        <w:rPr>
          <w:rFonts w:eastAsia="Times New Roman" w:cstheme="minorHAnsi"/>
          <w:sz w:val="24"/>
          <w:szCs w:val="24"/>
          <w:shd w:val="clear" w:color="auto" w:fill="FFFFFF"/>
        </w:rPr>
        <w:t>University-wide view of all serious incidents</w:t>
      </w:r>
    </w:p>
    <w:p w:rsidR="00E84C5C" w:rsidRPr="00C01249" w:rsidRDefault="00E84C5C" w:rsidP="00E84C5C">
      <w:pPr>
        <w:numPr>
          <w:ilvl w:val="0"/>
          <w:numId w:val="1"/>
        </w:numPr>
        <w:spacing w:after="0" w:line="240" w:lineRule="auto"/>
        <w:ind w:left="0" w:firstLine="360"/>
        <w:rPr>
          <w:rFonts w:eastAsia="Times New Roman" w:cstheme="minorHAnsi"/>
          <w:sz w:val="24"/>
          <w:szCs w:val="24"/>
          <w:shd w:val="clear" w:color="auto" w:fill="FFFFFF"/>
        </w:rPr>
      </w:pPr>
      <w:r w:rsidRPr="00C01249">
        <w:rPr>
          <w:rFonts w:eastAsia="Times New Roman" w:cstheme="minorHAnsi"/>
          <w:sz w:val="24"/>
          <w:szCs w:val="24"/>
          <w:shd w:val="clear" w:color="auto" w:fill="FFFFFF"/>
        </w:rPr>
        <w:t>Prompt recovery of University business operations</w:t>
      </w:r>
    </w:p>
    <w:p w:rsidR="00E84C5C" w:rsidRPr="00C01249" w:rsidRDefault="00E84C5C" w:rsidP="00E84C5C">
      <w:pPr>
        <w:numPr>
          <w:ilvl w:val="0"/>
          <w:numId w:val="1"/>
        </w:numPr>
        <w:spacing w:after="0" w:line="240" w:lineRule="auto"/>
        <w:ind w:left="0" w:firstLine="360"/>
        <w:rPr>
          <w:rFonts w:eastAsia="Times New Roman" w:cstheme="minorHAnsi"/>
          <w:sz w:val="24"/>
          <w:szCs w:val="24"/>
          <w:shd w:val="clear" w:color="auto" w:fill="FFFFFF"/>
        </w:rPr>
      </w:pPr>
      <w:r w:rsidRPr="00C01249">
        <w:rPr>
          <w:rFonts w:eastAsia="Times New Roman" w:cstheme="minorHAnsi"/>
          <w:sz w:val="24"/>
          <w:szCs w:val="24"/>
          <w:shd w:val="clear" w:color="auto" w:fill="FFFFFF"/>
        </w:rPr>
        <w:t>Enabling prompt decisions to be made by the appropriate stakeholders</w:t>
      </w:r>
    </w:p>
    <w:p w:rsidR="00E84C5C" w:rsidRPr="00C01249" w:rsidRDefault="00E84C5C" w:rsidP="00E84C5C">
      <w:pPr>
        <w:numPr>
          <w:ilvl w:val="0"/>
          <w:numId w:val="1"/>
        </w:numPr>
        <w:spacing w:after="0" w:line="240" w:lineRule="auto"/>
        <w:ind w:left="0" w:firstLine="360"/>
        <w:rPr>
          <w:rFonts w:eastAsia="Times New Roman" w:cstheme="minorHAnsi"/>
          <w:sz w:val="24"/>
          <w:szCs w:val="24"/>
          <w:shd w:val="clear" w:color="auto" w:fill="FFFFFF"/>
        </w:rPr>
      </w:pPr>
      <w:r w:rsidRPr="00C01249">
        <w:rPr>
          <w:rFonts w:eastAsia="Times New Roman" w:cstheme="minorHAnsi"/>
          <w:sz w:val="24"/>
          <w:szCs w:val="24"/>
          <w:shd w:val="clear" w:color="auto" w:fill="FFFFFF"/>
        </w:rPr>
        <w:t>Ability to identify trends in incidents</w:t>
      </w:r>
    </w:p>
    <w:p w:rsidR="00E84C5C" w:rsidRPr="00C01249" w:rsidRDefault="00E84C5C" w:rsidP="00E84C5C">
      <w:pPr>
        <w:numPr>
          <w:ilvl w:val="0"/>
          <w:numId w:val="1"/>
        </w:numPr>
        <w:spacing w:after="0" w:line="240" w:lineRule="auto"/>
        <w:ind w:left="0" w:firstLine="360"/>
        <w:rPr>
          <w:rFonts w:eastAsia="Times New Roman" w:cstheme="minorHAnsi"/>
          <w:sz w:val="24"/>
          <w:szCs w:val="24"/>
          <w:shd w:val="clear" w:color="auto" w:fill="FFFFFF"/>
        </w:rPr>
      </w:pPr>
      <w:r w:rsidRPr="00C01249">
        <w:rPr>
          <w:rFonts w:eastAsia="Times New Roman" w:cstheme="minorHAnsi"/>
          <w:sz w:val="24"/>
          <w:szCs w:val="24"/>
          <w:shd w:val="clear" w:color="auto" w:fill="FFFFFF"/>
        </w:rPr>
        <w:t>Satisfy state, federal, and industry regulations</w:t>
      </w:r>
    </w:p>
    <w:p w:rsidR="00E84C5C" w:rsidRPr="00C01249" w:rsidRDefault="00E84C5C" w:rsidP="00E84C5C">
      <w:pPr>
        <w:spacing w:after="0" w:line="240" w:lineRule="auto"/>
        <w:ind w:left="360"/>
        <w:rPr>
          <w:rFonts w:eastAsia="Times New Roman" w:cstheme="minorHAnsi"/>
          <w:sz w:val="24"/>
          <w:szCs w:val="24"/>
          <w:shd w:val="clear" w:color="auto" w:fill="FFFFFF"/>
        </w:rPr>
      </w:pPr>
    </w:p>
    <w:p w:rsidR="00E84C5C" w:rsidRPr="00C01249" w:rsidRDefault="00E84C5C" w:rsidP="00E84C5C">
      <w:pPr>
        <w:spacing w:after="0" w:line="240" w:lineRule="auto"/>
        <w:rPr>
          <w:rFonts w:cstheme="minorHAnsi"/>
          <w:sz w:val="24"/>
          <w:szCs w:val="24"/>
        </w:rPr>
      </w:pPr>
      <w:r w:rsidRPr="00C01249">
        <w:rPr>
          <w:rFonts w:cstheme="minorHAnsi"/>
          <w:sz w:val="24"/>
          <w:szCs w:val="24"/>
        </w:rPr>
        <w:t>Incident reporting within ISR is organized according to University guidelines in a hierarchical structure with the reporting information flowing from the end user t</w:t>
      </w:r>
      <w:r w:rsidR="00CF34C8" w:rsidRPr="00C01249">
        <w:rPr>
          <w:rFonts w:cstheme="minorHAnsi"/>
          <w:sz w:val="24"/>
          <w:szCs w:val="24"/>
        </w:rPr>
        <w:t>o a U</w:t>
      </w:r>
      <w:r w:rsidRPr="00C01249">
        <w:rPr>
          <w:rFonts w:cstheme="minorHAnsi"/>
          <w:sz w:val="24"/>
          <w:szCs w:val="24"/>
        </w:rPr>
        <w:t>nit Security Administrator or to the ISR Security Coordinator. Security Administrators report to the Security Coordinator. The ISR Security Coordinator reports the incident and relevant information to the appro</w:t>
      </w:r>
      <w:r w:rsidR="00CF34C8" w:rsidRPr="00C01249">
        <w:rPr>
          <w:rFonts w:cstheme="minorHAnsi"/>
          <w:sz w:val="24"/>
          <w:szCs w:val="24"/>
        </w:rPr>
        <w:t>priate U</w:t>
      </w:r>
      <w:r w:rsidRPr="00C01249">
        <w:rPr>
          <w:rFonts w:cstheme="minorHAnsi"/>
          <w:sz w:val="24"/>
          <w:szCs w:val="24"/>
        </w:rPr>
        <w:t xml:space="preserve">niversity administrator.  </w:t>
      </w:r>
    </w:p>
    <w:p w:rsidR="00CF34C8" w:rsidRPr="00C01249" w:rsidRDefault="00CF34C8" w:rsidP="00E84C5C">
      <w:pPr>
        <w:spacing w:after="0" w:line="240" w:lineRule="auto"/>
        <w:rPr>
          <w:rFonts w:cstheme="minorHAnsi"/>
          <w:sz w:val="24"/>
          <w:szCs w:val="24"/>
        </w:rPr>
      </w:pPr>
    </w:p>
    <w:p w:rsidR="00CF34C8" w:rsidRPr="00C01249" w:rsidRDefault="00CF34C8" w:rsidP="00CF34C8">
      <w:pPr>
        <w:spacing w:after="0" w:line="240" w:lineRule="auto"/>
        <w:rPr>
          <w:rFonts w:eastAsia="Times New Roman" w:cstheme="minorHAnsi"/>
          <w:sz w:val="24"/>
          <w:szCs w:val="24"/>
          <w:shd w:val="clear" w:color="auto" w:fill="FFFFFF"/>
        </w:rPr>
      </w:pPr>
      <w:r w:rsidRPr="00C01249">
        <w:rPr>
          <w:rFonts w:eastAsia="Times New Roman" w:cstheme="minorHAnsi"/>
          <w:sz w:val="24"/>
          <w:szCs w:val="24"/>
          <w:shd w:val="clear" w:color="auto" w:fill="FFFFFF"/>
        </w:rPr>
        <w:t>Reporting times are specified by the University and in some cases by individual grants and contracts and generally vary from 1 to 24 hours.  Incidents should be reported to the Security Coordinator as soon as possible.</w:t>
      </w:r>
    </w:p>
    <w:p w:rsidR="00CF34C8" w:rsidRPr="00C01249" w:rsidRDefault="00CF34C8" w:rsidP="00CF34C8">
      <w:pPr>
        <w:spacing w:after="0" w:line="240" w:lineRule="auto"/>
        <w:rPr>
          <w:rFonts w:cstheme="minorHAnsi"/>
          <w:sz w:val="24"/>
          <w:szCs w:val="24"/>
          <w:shd w:val="clear" w:color="auto" w:fill="FFFFFF"/>
        </w:rPr>
      </w:pPr>
    </w:p>
    <w:p w:rsidR="00E84C5C" w:rsidRPr="00C01249" w:rsidRDefault="00E84C5C" w:rsidP="00E84C5C">
      <w:pPr>
        <w:spacing w:after="0" w:line="240" w:lineRule="auto"/>
        <w:rPr>
          <w:rFonts w:cstheme="minorHAnsi"/>
          <w:b/>
          <w:sz w:val="24"/>
          <w:szCs w:val="24"/>
        </w:rPr>
      </w:pPr>
      <w:r w:rsidRPr="00C01249">
        <w:rPr>
          <w:rFonts w:cstheme="minorHAnsi"/>
          <w:b/>
          <w:sz w:val="24"/>
          <w:szCs w:val="24"/>
        </w:rPr>
        <w:t>ISR Information Security Coordinator:</w:t>
      </w:r>
    </w:p>
    <w:p w:rsidR="00E84C5C" w:rsidRPr="00C01249" w:rsidRDefault="00E84C5C" w:rsidP="00571DE7">
      <w:pPr>
        <w:pStyle w:val="NoSpacing"/>
        <w:rPr>
          <w:rFonts w:cstheme="minorHAnsi"/>
          <w:color w:val="000066"/>
        </w:rPr>
      </w:pPr>
      <w:r w:rsidRPr="00C01249">
        <w:rPr>
          <w:rFonts w:cstheme="minorHAnsi"/>
          <w:sz w:val="24"/>
          <w:szCs w:val="24"/>
        </w:rPr>
        <w:t xml:space="preserve">Bill </w:t>
      </w:r>
      <w:bookmarkStart w:id="0" w:name="_GoBack"/>
      <w:bookmarkEnd w:id="0"/>
      <w:r w:rsidRPr="00C01249">
        <w:rPr>
          <w:rFonts w:cstheme="minorHAnsi"/>
          <w:sz w:val="24"/>
          <w:szCs w:val="24"/>
        </w:rPr>
        <w:t>Connett</w:t>
      </w:r>
      <w:r w:rsidR="002F1724" w:rsidRPr="00C01249">
        <w:rPr>
          <w:rFonts w:cstheme="minorHAnsi"/>
          <w:sz w:val="24"/>
          <w:szCs w:val="24"/>
        </w:rPr>
        <w:t xml:space="preserve">, </w:t>
      </w:r>
      <w:hyperlink r:id="rId8" w:history="1">
        <w:r w:rsidR="002F1724" w:rsidRPr="00C01249">
          <w:rPr>
            <w:rStyle w:val="Hyperlink"/>
            <w:rFonts w:cstheme="minorHAnsi"/>
            <w:sz w:val="24"/>
            <w:szCs w:val="24"/>
          </w:rPr>
          <w:t>bconnett@umich.edu</w:t>
        </w:r>
      </w:hyperlink>
      <w:r w:rsidR="002F1724" w:rsidRPr="00C01249">
        <w:rPr>
          <w:rFonts w:cstheme="minorHAnsi"/>
          <w:sz w:val="24"/>
          <w:szCs w:val="24"/>
        </w:rPr>
        <w:t xml:space="preserve"> </w:t>
      </w:r>
      <w:r w:rsidR="00A95819" w:rsidRPr="00A95819">
        <w:rPr>
          <w:rFonts w:cstheme="minorHAnsi"/>
          <w:sz w:val="24"/>
          <w:szCs w:val="24"/>
        </w:rPr>
        <w:t xml:space="preserve">734-936-0074, </w:t>
      </w:r>
      <w:r w:rsidR="002F1724" w:rsidRPr="00A95819">
        <w:rPr>
          <w:rFonts w:cstheme="minorHAnsi"/>
          <w:sz w:val="24"/>
          <w:szCs w:val="24"/>
        </w:rPr>
        <w:t>312 ISR</w:t>
      </w:r>
    </w:p>
    <w:p w:rsidR="00571DE7" w:rsidRPr="00C01249" w:rsidRDefault="00571DE7" w:rsidP="00571DE7">
      <w:pPr>
        <w:pStyle w:val="NoSpacing"/>
        <w:rPr>
          <w:rFonts w:cstheme="minorHAnsi"/>
          <w:color w:val="000066"/>
        </w:rPr>
      </w:pPr>
    </w:p>
    <w:p w:rsidR="00571DE7" w:rsidRPr="00C01249" w:rsidRDefault="00571DE7" w:rsidP="00571DE7">
      <w:pPr>
        <w:spacing w:after="0" w:line="240" w:lineRule="auto"/>
        <w:rPr>
          <w:rFonts w:cstheme="minorHAnsi"/>
          <w:b/>
          <w:sz w:val="24"/>
          <w:szCs w:val="24"/>
        </w:rPr>
      </w:pPr>
      <w:r w:rsidRPr="00C01249">
        <w:rPr>
          <w:rFonts w:cstheme="minorHAnsi"/>
          <w:b/>
          <w:sz w:val="24"/>
          <w:szCs w:val="24"/>
        </w:rPr>
        <w:t>ISR Information Security Administrators:</w:t>
      </w:r>
    </w:p>
    <w:p w:rsidR="00571DE7" w:rsidRPr="00A95819" w:rsidRDefault="00571DE7" w:rsidP="00571DE7">
      <w:pPr>
        <w:pStyle w:val="Heading3"/>
        <w:keepLines/>
        <w:spacing w:before="0" w:after="0"/>
        <w:rPr>
          <w:rFonts w:asciiTheme="minorHAnsi" w:hAnsiTheme="minorHAnsi" w:cstheme="minorHAnsi"/>
          <w:b w:val="0"/>
          <w:bCs w:val="0"/>
          <w:sz w:val="24"/>
          <w:szCs w:val="24"/>
        </w:rPr>
      </w:pPr>
      <w:r w:rsidRPr="00C01249">
        <w:rPr>
          <w:rFonts w:asciiTheme="minorHAnsi" w:hAnsiTheme="minorHAnsi" w:cstheme="minorHAnsi"/>
          <w:b w:val="0"/>
          <w:bCs w:val="0"/>
          <w:sz w:val="24"/>
          <w:szCs w:val="24"/>
        </w:rPr>
        <w:t xml:space="preserve">Bryan Beecher, ICPSR, </w:t>
      </w:r>
      <w:hyperlink r:id="rId9" w:history="1">
        <w:r w:rsidRPr="00C01249">
          <w:rPr>
            <w:rStyle w:val="Hyperlink"/>
            <w:rFonts w:asciiTheme="minorHAnsi" w:hAnsiTheme="minorHAnsi" w:cstheme="minorHAnsi"/>
            <w:b w:val="0"/>
            <w:bCs w:val="0"/>
            <w:sz w:val="24"/>
            <w:szCs w:val="24"/>
          </w:rPr>
          <w:t>bryan@umich.edu</w:t>
        </w:r>
      </w:hyperlink>
      <w:r w:rsidRPr="00C01249">
        <w:rPr>
          <w:rFonts w:asciiTheme="minorHAnsi" w:hAnsiTheme="minorHAnsi" w:cstheme="minorHAnsi"/>
          <w:b w:val="0"/>
          <w:bCs w:val="0"/>
          <w:sz w:val="24"/>
          <w:szCs w:val="24"/>
        </w:rPr>
        <w:t xml:space="preserve"> , </w:t>
      </w:r>
      <w:r w:rsidRPr="00A95819">
        <w:rPr>
          <w:rFonts w:asciiTheme="minorHAnsi" w:hAnsiTheme="minorHAnsi" w:cstheme="minorHAnsi"/>
          <w:b w:val="0"/>
          <w:bCs w:val="0"/>
          <w:sz w:val="24"/>
          <w:szCs w:val="24"/>
        </w:rPr>
        <w:t>(734) 615-2976, 2221 Perry</w:t>
      </w:r>
    </w:p>
    <w:p w:rsidR="00571DE7" w:rsidRPr="00A95819" w:rsidRDefault="00571DE7" w:rsidP="00571DE7">
      <w:pPr>
        <w:pStyle w:val="Heading3"/>
        <w:keepLines/>
        <w:spacing w:before="0" w:after="0"/>
        <w:rPr>
          <w:rFonts w:asciiTheme="minorHAnsi" w:hAnsiTheme="minorHAnsi" w:cstheme="minorHAnsi"/>
          <w:b w:val="0"/>
          <w:bCs w:val="0"/>
          <w:sz w:val="24"/>
          <w:szCs w:val="24"/>
        </w:rPr>
      </w:pPr>
      <w:r w:rsidRPr="00C01249">
        <w:rPr>
          <w:rFonts w:asciiTheme="minorHAnsi" w:hAnsiTheme="minorHAnsi" w:cstheme="minorHAnsi"/>
          <w:b w:val="0"/>
          <w:bCs w:val="0"/>
          <w:sz w:val="24"/>
          <w:szCs w:val="24"/>
        </w:rPr>
        <w:t xml:space="preserve">Ricardo Rodriguiz, PSC, </w:t>
      </w:r>
      <w:hyperlink r:id="rId10" w:history="1">
        <w:r w:rsidRPr="00C01249">
          <w:rPr>
            <w:rStyle w:val="Hyperlink"/>
            <w:rFonts w:asciiTheme="minorHAnsi" w:hAnsiTheme="minorHAnsi" w:cstheme="minorHAnsi"/>
            <w:b w:val="0"/>
            <w:bCs w:val="0"/>
            <w:sz w:val="24"/>
            <w:szCs w:val="24"/>
          </w:rPr>
          <w:t>rrrodrig@umich.edu</w:t>
        </w:r>
      </w:hyperlink>
      <w:r w:rsidRPr="00C01249">
        <w:rPr>
          <w:rFonts w:asciiTheme="minorHAnsi" w:hAnsiTheme="minorHAnsi" w:cstheme="minorHAnsi"/>
          <w:b w:val="0"/>
          <w:bCs w:val="0"/>
          <w:sz w:val="24"/>
          <w:szCs w:val="24"/>
        </w:rPr>
        <w:t xml:space="preserve">, </w:t>
      </w:r>
      <w:r w:rsidRPr="00A95819">
        <w:rPr>
          <w:rFonts w:asciiTheme="minorHAnsi" w:hAnsiTheme="minorHAnsi" w:cstheme="minorHAnsi"/>
          <w:b w:val="0"/>
          <w:bCs w:val="0"/>
          <w:sz w:val="24"/>
          <w:szCs w:val="24"/>
        </w:rPr>
        <w:t xml:space="preserve">(734) </w:t>
      </w:r>
      <w:r w:rsidRPr="00A95819">
        <w:rPr>
          <w:rFonts w:asciiTheme="minorHAnsi" w:hAnsiTheme="minorHAnsi" w:cstheme="minorHAnsi"/>
          <w:b w:val="0"/>
          <w:sz w:val="24"/>
          <w:szCs w:val="24"/>
        </w:rPr>
        <w:t>763-2090, 1018C ISR</w:t>
      </w:r>
    </w:p>
    <w:p w:rsidR="00571DE7" w:rsidRPr="00C01249" w:rsidRDefault="00571DE7" w:rsidP="00571DE7">
      <w:pPr>
        <w:pStyle w:val="Heading3"/>
        <w:keepLines/>
        <w:spacing w:before="0" w:after="0"/>
        <w:rPr>
          <w:rFonts w:asciiTheme="minorHAnsi" w:hAnsiTheme="minorHAnsi" w:cstheme="minorHAnsi"/>
          <w:b w:val="0"/>
          <w:bCs w:val="0"/>
          <w:sz w:val="24"/>
          <w:szCs w:val="24"/>
        </w:rPr>
      </w:pPr>
      <w:r w:rsidRPr="00C01249">
        <w:rPr>
          <w:rFonts w:asciiTheme="minorHAnsi" w:hAnsiTheme="minorHAnsi" w:cstheme="minorHAnsi"/>
          <w:b w:val="0"/>
          <w:bCs w:val="0"/>
          <w:sz w:val="24"/>
          <w:szCs w:val="24"/>
        </w:rPr>
        <w:t xml:space="preserve">Steven Munn, SRC and CPS, </w:t>
      </w:r>
      <w:hyperlink r:id="rId11" w:history="1">
        <w:r w:rsidRPr="00C01249">
          <w:rPr>
            <w:rStyle w:val="Hyperlink"/>
            <w:rFonts w:asciiTheme="minorHAnsi" w:hAnsiTheme="minorHAnsi" w:cstheme="minorHAnsi"/>
            <w:b w:val="0"/>
            <w:bCs w:val="0"/>
            <w:sz w:val="24"/>
            <w:szCs w:val="24"/>
          </w:rPr>
          <w:t>smunn@umich.edu</w:t>
        </w:r>
      </w:hyperlink>
      <w:r w:rsidRPr="00C01249">
        <w:rPr>
          <w:rFonts w:asciiTheme="minorHAnsi" w:hAnsiTheme="minorHAnsi" w:cstheme="minorHAnsi"/>
          <w:b w:val="0"/>
          <w:bCs w:val="0"/>
          <w:sz w:val="24"/>
          <w:szCs w:val="24"/>
        </w:rPr>
        <w:t xml:space="preserve">, </w:t>
      </w:r>
      <w:r w:rsidRPr="00A95819">
        <w:rPr>
          <w:rFonts w:asciiTheme="minorHAnsi" w:hAnsiTheme="minorHAnsi" w:cstheme="minorHAnsi"/>
          <w:b w:val="0"/>
          <w:bCs w:val="0"/>
          <w:sz w:val="24"/>
          <w:szCs w:val="24"/>
        </w:rPr>
        <w:t xml:space="preserve">(734) </w:t>
      </w:r>
      <w:r w:rsidRPr="00A95819">
        <w:rPr>
          <w:rFonts w:asciiTheme="minorHAnsi" w:hAnsiTheme="minorHAnsi" w:cstheme="minorHAnsi"/>
          <w:b w:val="0"/>
          <w:sz w:val="24"/>
          <w:szCs w:val="24"/>
        </w:rPr>
        <w:t>764-8007, 310 ISR</w:t>
      </w:r>
    </w:p>
    <w:p w:rsidR="00571DE7" w:rsidRPr="00A95819" w:rsidRDefault="00571DE7" w:rsidP="00571DE7">
      <w:pPr>
        <w:pStyle w:val="Heading3"/>
        <w:keepLines/>
        <w:spacing w:before="0" w:after="0"/>
        <w:rPr>
          <w:rFonts w:asciiTheme="minorHAnsi" w:hAnsiTheme="minorHAnsi" w:cstheme="minorHAnsi"/>
          <w:b w:val="0"/>
          <w:bCs w:val="0"/>
          <w:sz w:val="24"/>
          <w:szCs w:val="24"/>
        </w:rPr>
      </w:pPr>
      <w:r w:rsidRPr="00C01249">
        <w:rPr>
          <w:rFonts w:asciiTheme="minorHAnsi" w:hAnsiTheme="minorHAnsi" w:cstheme="minorHAnsi"/>
          <w:b w:val="0"/>
          <w:bCs w:val="0"/>
          <w:sz w:val="24"/>
          <w:szCs w:val="24"/>
        </w:rPr>
        <w:t xml:space="preserve">Nancy Exelby, </w:t>
      </w:r>
      <w:proofErr w:type="spellStart"/>
      <w:r w:rsidRPr="00C01249">
        <w:rPr>
          <w:rFonts w:asciiTheme="minorHAnsi" w:hAnsiTheme="minorHAnsi" w:cstheme="minorHAnsi"/>
          <w:b w:val="0"/>
          <w:bCs w:val="0"/>
          <w:sz w:val="24"/>
          <w:szCs w:val="24"/>
        </w:rPr>
        <w:t>RCGD</w:t>
      </w:r>
      <w:proofErr w:type="spellEnd"/>
      <w:r w:rsidRPr="00C01249">
        <w:rPr>
          <w:rFonts w:asciiTheme="minorHAnsi" w:hAnsiTheme="minorHAnsi" w:cstheme="minorHAnsi"/>
          <w:b w:val="0"/>
          <w:bCs w:val="0"/>
          <w:sz w:val="24"/>
          <w:szCs w:val="24"/>
        </w:rPr>
        <w:t xml:space="preserve">, </w:t>
      </w:r>
      <w:hyperlink r:id="rId12" w:history="1">
        <w:r w:rsidRPr="00C01249">
          <w:rPr>
            <w:rStyle w:val="Hyperlink"/>
            <w:rFonts w:asciiTheme="minorHAnsi" w:hAnsiTheme="minorHAnsi" w:cstheme="minorHAnsi"/>
            <w:b w:val="0"/>
            <w:bCs w:val="0"/>
            <w:sz w:val="24"/>
            <w:szCs w:val="24"/>
          </w:rPr>
          <w:t>exelby@umich.edu</w:t>
        </w:r>
      </w:hyperlink>
      <w:r w:rsidRPr="00C01249">
        <w:rPr>
          <w:rFonts w:asciiTheme="minorHAnsi" w:hAnsiTheme="minorHAnsi" w:cstheme="minorHAnsi"/>
          <w:b w:val="0"/>
          <w:bCs w:val="0"/>
          <w:sz w:val="24"/>
          <w:szCs w:val="24"/>
        </w:rPr>
        <w:t xml:space="preserve">, </w:t>
      </w:r>
      <w:r w:rsidRPr="00A95819">
        <w:rPr>
          <w:rFonts w:asciiTheme="minorHAnsi" w:hAnsiTheme="minorHAnsi" w:cstheme="minorHAnsi"/>
          <w:b w:val="0"/>
          <w:bCs w:val="0"/>
          <w:sz w:val="24"/>
          <w:szCs w:val="24"/>
        </w:rPr>
        <w:t xml:space="preserve">(734) </w:t>
      </w:r>
      <w:r w:rsidRPr="00A95819">
        <w:rPr>
          <w:rFonts w:asciiTheme="minorHAnsi" w:hAnsiTheme="minorHAnsi" w:cstheme="minorHAnsi"/>
          <w:b w:val="0"/>
          <w:sz w:val="24"/>
          <w:szCs w:val="24"/>
        </w:rPr>
        <w:t>764-2572, 5253 ISR</w:t>
      </w:r>
    </w:p>
    <w:p w:rsidR="00571DE7" w:rsidRPr="00C01249" w:rsidRDefault="00571DE7" w:rsidP="00571DE7">
      <w:pPr>
        <w:pStyle w:val="Heading3"/>
        <w:keepLines/>
        <w:spacing w:before="0" w:after="0"/>
        <w:rPr>
          <w:rFonts w:asciiTheme="minorHAnsi" w:hAnsiTheme="minorHAnsi" w:cstheme="minorHAnsi"/>
          <w:b w:val="0"/>
          <w:bCs w:val="0"/>
          <w:sz w:val="24"/>
          <w:szCs w:val="24"/>
        </w:rPr>
      </w:pPr>
      <w:r w:rsidRPr="00C01249">
        <w:rPr>
          <w:rFonts w:asciiTheme="minorHAnsi" w:hAnsiTheme="minorHAnsi" w:cstheme="minorHAnsi"/>
          <w:b w:val="0"/>
          <w:bCs w:val="0"/>
          <w:sz w:val="24"/>
          <w:szCs w:val="24"/>
        </w:rPr>
        <w:t xml:space="preserve">Nick Hinkle-DeGroot, SRC, </w:t>
      </w:r>
      <w:hyperlink r:id="rId13" w:history="1">
        <w:r w:rsidRPr="00C01249">
          <w:rPr>
            <w:rStyle w:val="Hyperlink"/>
            <w:rFonts w:asciiTheme="minorHAnsi" w:hAnsiTheme="minorHAnsi" w:cstheme="minorHAnsi"/>
            <w:b w:val="0"/>
            <w:bCs w:val="0"/>
            <w:sz w:val="24"/>
            <w:szCs w:val="24"/>
          </w:rPr>
          <w:t>nhinkle@umich.edu</w:t>
        </w:r>
      </w:hyperlink>
      <w:r w:rsidRPr="00C01249">
        <w:rPr>
          <w:rFonts w:asciiTheme="minorHAnsi" w:hAnsiTheme="minorHAnsi" w:cstheme="minorHAnsi"/>
          <w:b w:val="0"/>
          <w:bCs w:val="0"/>
          <w:sz w:val="24"/>
          <w:szCs w:val="24"/>
        </w:rPr>
        <w:t xml:space="preserve">, </w:t>
      </w:r>
      <w:r w:rsidRPr="00A95819">
        <w:rPr>
          <w:rFonts w:asciiTheme="minorHAnsi" w:hAnsiTheme="minorHAnsi" w:cstheme="minorHAnsi"/>
          <w:b w:val="0"/>
          <w:sz w:val="24"/>
          <w:szCs w:val="24"/>
        </w:rPr>
        <w:t>(734) 764-9585, 300 ISR</w:t>
      </w:r>
    </w:p>
    <w:p w:rsidR="00571DE7" w:rsidRPr="00C01249" w:rsidRDefault="00571DE7" w:rsidP="00571DE7">
      <w:pPr>
        <w:pStyle w:val="NoSpacing"/>
        <w:rPr>
          <w:rFonts w:cstheme="minorHAnsi"/>
          <w:sz w:val="24"/>
          <w:szCs w:val="24"/>
        </w:rPr>
      </w:pPr>
    </w:p>
    <w:p w:rsidR="00E84C5C" w:rsidRDefault="00E84C5C" w:rsidP="00E84C5C">
      <w:pPr>
        <w:spacing w:after="0" w:line="240" w:lineRule="auto"/>
        <w:rPr>
          <w:rFonts w:cstheme="minorHAnsi"/>
          <w:sz w:val="24"/>
          <w:szCs w:val="24"/>
        </w:rPr>
      </w:pPr>
      <w:r w:rsidRPr="00C01249">
        <w:rPr>
          <w:rFonts w:cstheme="minorHAnsi"/>
          <w:sz w:val="24"/>
          <w:szCs w:val="24"/>
        </w:rPr>
        <w:lastRenderedPageBreak/>
        <w:t>In SRO, potential data collection security incidents are reported directly to the ISR Information Securi</w:t>
      </w:r>
      <w:r w:rsidR="00CF34C8" w:rsidRPr="00C01249">
        <w:rPr>
          <w:rFonts w:cstheme="minorHAnsi"/>
          <w:sz w:val="24"/>
          <w:szCs w:val="24"/>
        </w:rPr>
        <w:t>ty Coordinator by Jody Dougherty, Director of Data Collection Operations</w:t>
      </w:r>
      <w:r w:rsidRPr="00C01249">
        <w:rPr>
          <w:rFonts w:cstheme="minorHAnsi"/>
          <w:sz w:val="24"/>
          <w:szCs w:val="24"/>
        </w:rPr>
        <w:t xml:space="preserve">. Members of the SRO </w:t>
      </w:r>
      <w:r w:rsidR="00152092">
        <w:rPr>
          <w:rFonts w:cstheme="minorHAnsi"/>
          <w:sz w:val="24"/>
          <w:szCs w:val="24"/>
        </w:rPr>
        <w:t>Operations Team</w:t>
      </w:r>
      <w:r w:rsidRPr="00C01249">
        <w:rPr>
          <w:rFonts w:cstheme="minorHAnsi"/>
          <w:sz w:val="24"/>
          <w:szCs w:val="24"/>
        </w:rPr>
        <w:t xml:space="preserve"> are responsible for reporting other potential information security incidents. It should be noted that information incidents as defined in the </w:t>
      </w:r>
      <w:r w:rsidR="003F580C" w:rsidRPr="00C01249">
        <w:rPr>
          <w:rFonts w:cstheme="minorHAnsi"/>
          <w:sz w:val="24"/>
          <w:szCs w:val="24"/>
        </w:rPr>
        <w:t xml:space="preserve">policy apply to all information and </w:t>
      </w:r>
      <w:r w:rsidRPr="00C01249">
        <w:rPr>
          <w:rFonts w:cstheme="minorHAnsi"/>
          <w:sz w:val="24"/>
          <w:szCs w:val="24"/>
        </w:rPr>
        <w:t xml:space="preserve">data and are not restricted to computing storage or processing.  </w:t>
      </w:r>
    </w:p>
    <w:p w:rsidR="001F75DE" w:rsidRDefault="001F75DE" w:rsidP="00E84C5C">
      <w:pPr>
        <w:spacing w:after="0" w:line="240" w:lineRule="auto"/>
        <w:rPr>
          <w:rFonts w:cstheme="minorHAnsi"/>
          <w:sz w:val="24"/>
          <w:szCs w:val="24"/>
        </w:rPr>
      </w:pPr>
    </w:p>
    <w:p w:rsidR="00AB33B7" w:rsidRPr="00C01249" w:rsidRDefault="00AB33B7" w:rsidP="009B0D2D">
      <w:pPr>
        <w:pStyle w:val="Default"/>
        <w:rPr>
          <w:rFonts w:asciiTheme="minorHAnsi" w:hAnsiTheme="minorHAnsi" w:cstheme="minorHAnsi"/>
        </w:rPr>
      </w:pPr>
      <w:r w:rsidRPr="00C01249">
        <w:rPr>
          <w:rFonts w:asciiTheme="minorHAnsi" w:hAnsiTheme="minorHAnsi" w:cstheme="minorHAnsi"/>
          <w:b/>
        </w:rPr>
        <w:t>Information Security Incident Reporting Policy</w:t>
      </w:r>
      <w:r w:rsidR="003F580C" w:rsidRPr="00C01249">
        <w:rPr>
          <w:rFonts w:asciiTheme="minorHAnsi" w:hAnsiTheme="minorHAnsi" w:cstheme="minorHAnsi"/>
        </w:rPr>
        <w:t xml:space="preserve"> (</w:t>
      </w:r>
      <w:hyperlink r:id="rId14" w:history="1">
        <w:r w:rsidR="003F580C" w:rsidRPr="00C01249">
          <w:rPr>
            <w:rStyle w:val="Hyperlink"/>
            <w:rFonts w:asciiTheme="minorHAnsi" w:hAnsiTheme="minorHAnsi" w:cstheme="minorHAnsi"/>
          </w:rPr>
          <w:t>http://spg.umich.edu/pdf/601.25.pdf</w:t>
        </w:r>
      </w:hyperlink>
      <w:r w:rsidR="003F580C" w:rsidRPr="00C01249">
        <w:rPr>
          <w:rStyle w:val="Hyperlink"/>
          <w:rFonts w:asciiTheme="minorHAnsi" w:hAnsiTheme="minorHAnsi" w:cstheme="minorHAnsi"/>
          <w:color w:val="auto"/>
          <w:u w:val="none"/>
        </w:rPr>
        <w:t>)</w:t>
      </w:r>
      <w:r w:rsidR="00596867" w:rsidRPr="00C01249">
        <w:rPr>
          <w:rFonts w:asciiTheme="minorHAnsi" w:hAnsiTheme="minorHAnsi" w:cstheme="minorHAnsi"/>
        </w:rPr>
        <w:t>:</w:t>
      </w:r>
    </w:p>
    <w:p w:rsidR="00A8282D" w:rsidRPr="00C01249" w:rsidRDefault="00A8282D" w:rsidP="00A8282D">
      <w:pPr>
        <w:pStyle w:val="Default"/>
        <w:rPr>
          <w:rFonts w:asciiTheme="minorHAnsi" w:hAnsiTheme="minorHAnsi" w:cstheme="minorHAnsi"/>
        </w:rPr>
      </w:pPr>
    </w:p>
    <w:p w:rsidR="00BE319E" w:rsidRPr="00C01249" w:rsidRDefault="00BE319E" w:rsidP="00BE319E">
      <w:pPr>
        <w:pStyle w:val="Default"/>
        <w:rPr>
          <w:rFonts w:asciiTheme="minorHAnsi" w:hAnsiTheme="minorHAnsi" w:cstheme="minorHAnsi"/>
          <w:b/>
          <w:bCs/>
        </w:rPr>
      </w:pPr>
      <w:r w:rsidRPr="00C01249">
        <w:rPr>
          <w:rFonts w:asciiTheme="minorHAnsi" w:hAnsiTheme="minorHAnsi" w:cstheme="minorHAnsi"/>
          <w:b/>
          <w:bCs/>
        </w:rPr>
        <w:t>Policy</w:t>
      </w:r>
    </w:p>
    <w:p w:rsidR="00BE319E" w:rsidRPr="00C01249" w:rsidRDefault="00BE319E" w:rsidP="00BE319E">
      <w:pPr>
        <w:pStyle w:val="Default"/>
        <w:rPr>
          <w:rFonts w:asciiTheme="minorHAnsi" w:hAnsiTheme="minorHAnsi" w:cstheme="minorHAnsi"/>
        </w:rPr>
      </w:pPr>
    </w:p>
    <w:p w:rsidR="00BE319E" w:rsidRPr="00C01249" w:rsidRDefault="00BE319E" w:rsidP="00BE319E">
      <w:pPr>
        <w:pStyle w:val="Default"/>
        <w:numPr>
          <w:ilvl w:val="0"/>
          <w:numId w:val="5"/>
        </w:numPr>
        <w:rPr>
          <w:rFonts w:asciiTheme="minorHAnsi" w:hAnsiTheme="minorHAnsi" w:cstheme="minorHAnsi"/>
        </w:rPr>
      </w:pPr>
      <w:r w:rsidRPr="00C01249">
        <w:rPr>
          <w:rFonts w:asciiTheme="minorHAnsi" w:hAnsiTheme="minorHAnsi" w:cstheme="minorHAnsi"/>
        </w:rPr>
        <w:t xml:space="preserve">Users of University information technology resources must promptly report all </w:t>
      </w:r>
      <w:r w:rsidRPr="00C01249">
        <w:rPr>
          <w:rFonts w:asciiTheme="minorHAnsi" w:hAnsiTheme="minorHAnsi" w:cstheme="minorHAnsi"/>
          <w:i/>
          <w:iCs/>
        </w:rPr>
        <w:t xml:space="preserve">information security incidents </w:t>
      </w:r>
      <w:r w:rsidRPr="00C01249">
        <w:rPr>
          <w:rFonts w:asciiTheme="minorHAnsi" w:hAnsiTheme="minorHAnsi" w:cstheme="minorHAnsi"/>
        </w:rPr>
        <w:t xml:space="preserve">to their unit </w:t>
      </w:r>
      <w:r w:rsidRPr="00C01249">
        <w:rPr>
          <w:rFonts w:asciiTheme="minorHAnsi" w:hAnsiTheme="minorHAnsi" w:cstheme="minorHAnsi"/>
          <w:i/>
          <w:iCs/>
        </w:rPr>
        <w:t>information security coordinator</w:t>
      </w:r>
      <w:r w:rsidRPr="00C01249">
        <w:rPr>
          <w:rFonts w:asciiTheme="minorHAnsi" w:hAnsiTheme="minorHAnsi" w:cstheme="minorHAnsi"/>
        </w:rPr>
        <w:t xml:space="preserve">. </w:t>
      </w:r>
    </w:p>
    <w:p w:rsidR="00BE319E" w:rsidRPr="00C01249" w:rsidRDefault="00BE319E" w:rsidP="00BE319E">
      <w:pPr>
        <w:pStyle w:val="Default"/>
        <w:ind w:left="720"/>
        <w:rPr>
          <w:rFonts w:asciiTheme="minorHAnsi" w:hAnsiTheme="minorHAnsi" w:cstheme="minorHAnsi"/>
        </w:rPr>
      </w:pPr>
    </w:p>
    <w:p w:rsidR="00BE319E" w:rsidRPr="00C01249" w:rsidRDefault="00BE319E" w:rsidP="00BE319E">
      <w:pPr>
        <w:pStyle w:val="Default"/>
        <w:numPr>
          <w:ilvl w:val="0"/>
          <w:numId w:val="5"/>
        </w:numPr>
        <w:rPr>
          <w:rFonts w:asciiTheme="minorHAnsi" w:hAnsiTheme="minorHAnsi" w:cstheme="minorHAnsi"/>
        </w:rPr>
      </w:pPr>
      <w:r w:rsidRPr="00C01249">
        <w:rPr>
          <w:rFonts w:asciiTheme="minorHAnsi" w:hAnsiTheme="minorHAnsi" w:cstheme="minorHAnsi"/>
        </w:rPr>
        <w:t xml:space="preserve">Except as noted below, </w:t>
      </w:r>
      <w:r w:rsidRPr="00C01249">
        <w:rPr>
          <w:rFonts w:asciiTheme="minorHAnsi" w:hAnsiTheme="minorHAnsi" w:cstheme="minorHAnsi"/>
          <w:i/>
          <w:iCs/>
        </w:rPr>
        <w:t xml:space="preserve">Information security coordinators </w:t>
      </w:r>
      <w:r w:rsidRPr="00C01249">
        <w:rPr>
          <w:rFonts w:asciiTheme="minorHAnsi" w:hAnsiTheme="minorHAnsi" w:cstheme="minorHAnsi"/>
        </w:rPr>
        <w:t xml:space="preserve">must promptly report all </w:t>
      </w:r>
      <w:r w:rsidRPr="00C01249">
        <w:rPr>
          <w:rFonts w:asciiTheme="minorHAnsi" w:hAnsiTheme="minorHAnsi" w:cstheme="minorHAnsi"/>
          <w:i/>
          <w:iCs/>
        </w:rPr>
        <w:t xml:space="preserve">serious incidents </w:t>
      </w:r>
      <w:r w:rsidRPr="00C01249">
        <w:rPr>
          <w:rFonts w:asciiTheme="minorHAnsi" w:hAnsiTheme="minorHAnsi" w:cstheme="minorHAnsi"/>
        </w:rPr>
        <w:t xml:space="preserve">(which are reported to them or identified by them) to the Information Technology Security Services (ITSS). </w:t>
      </w:r>
    </w:p>
    <w:p w:rsidR="00BE319E" w:rsidRPr="00C01249" w:rsidRDefault="00BE319E" w:rsidP="00BE319E">
      <w:pPr>
        <w:pStyle w:val="Default"/>
        <w:rPr>
          <w:rFonts w:asciiTheme="minorHAnsi" w:hAnsiTheme="minorHAnsi" w:cstheme="minorHAnsi"/>
        </w:rPr>
      </w:pPr>
    </w:p>
    <w:p w:rsidR="00BE319E" w:rsidRPr="00C01249" w:rsidRDefault="00BE319E" w:rsidP="00BE319E">
      <w:pPr>
        <w:pStyle w:val="Default"/>
        <w:numPr>
          <w:ilvl w:val="0"/>
          <w:numId w:val="7"/>
        </w:numPr>
        <w:ind w:left="1080"/>
        <w:rPr>
          <w:rFonts w:asciiTheme="minorHAnsi" w:hAnsiTheme="minorHAnsi" w:cstheme="minorHAnsi"/>
        </w:rPr>
      </w:pPr>
      <w:r w:rsidRPr="00C01249">
        <w:rPr>
          <w:rFonts w:asciiTheme="minorHAnsi" w:hAnsiTheme="minorHAnsi" w:cstheme="minorHAnsi"/>
        </w:rPr>
        <w:t xml:space="preserve">If an incident involves any protected health information (PHI), </w:t>
      </w:r>
      <w:r w:rsidRPr="00C01249">
        <w:rPr>
          <w:rFonts w:asciiTheme="minorHAnsi" w:hAnsiTheme="minorHAnsi" w:cstheme="minorHAnsi"/>
          <w:i/>
          <w:iCs/>
        </w:rPr>
        <w:t xml:space="preserve">information security coordinators </w:t>
      </w:r>
      <w:r w:rsidRPr="00C01249">
        <w:rPr>
          <w:rFonts w:asciiTheme="minorHAnsi" w:hAnsiTheme="minorHAnsi" w:cstheme="minorHAnsi"/>
        </w:rPr>
        <w:t xml:space="preserve">must report the incident to the University </w:t>
      </w:r>
      <w:proofErr w:type="spellStart"/>
      <w:r w:rsidRPr="00C01249">
        <w:rPr>
          <w:rFonts w:asciiTheme="minorHAnsi" w:hAnsiTheme="minorHAnsi" w:cstheme="minorHAnsi"/>
        </w:rPr>
        <w:t>HIPAA</w:t>
      </w:r>
      <w:proofErr w:type="spellEnd"/>
      <w:r w:rsidRPr="00C01249">
        <w:rPr>
          <w:rFonts w:asciiTheme="minorHAnsi" w:hAnsiTheme="minorHAnsi" w:cstheme="minorHAnsi"/>
        </w:rPr>
        <w:t xml:space="preserve"> Officer. </w:t>
      </w:r>
    </w:p>
    <w:p w:rsidR="00BE319E" w:rsidRPr="00C01249" w:rsidRDefault="00BE319E" w:rsidP="00BE319E">
      <w:pPr>
        <w:pStyle w:val="Default"/>
        <w:ind w:left="1080"/>
        <w:rPr>
          <w:rFonts w:asciiTheme="minorHAnsi" w:hAnsiTheme="minorHAnsi" w:cstheme="minorHAnsi"/>
        </w:rPr>
      </w:pPr>
    </w:p>
    <w:p w:rsidR="00BE319E" w:rsidRPr="00C01249" w:rsidRDefault="00BE319E" w:rsidP="00BE319E">
      <w:pPr>
        <w:pStyle w:val="Default"/>
        <w:numPr>
          <w:ilvl w:val="0"/>
          <w:numId w:val="7"/>
        </w:numPr>
        <w:ind w:left="1080"/>
        <w:rPr>
          <w:rFonts w:asciiTheme="minorHAnsi" w:hAnsiTheme="minorHAnsi" w:cstheme="minorHAnsi"/>
        </w:rPr>
      </w:pPr>
      <w:r w:rsidRPr="00C01249">
        <w:rPr>
          <w:rFonts w:asciiTheme="minorHAnsi" w:hAnsiTheme="minorHAnsi" w:cstheme="minorHAnsi"/>
        </w:rPr>
        <w:t xml:space="preserve">If an incident involves any human subject research information and has not already been reported to the University HIPAA Officer, </w:t>
      </w:r>
      <w:r w:rsidRPr="00C01249">
        <w:rPr>
          <w:rFonts w:asciiTheme="minorHAnsi" w:hAnsiTheme="minorHAnsi" w:cstheme="minorHAnsi"/>
          <w:i/>
          <w:iCs/>
        </w:rPr>
        <w:t xml:space="preserve">information security coordinators </w:t>
      </w:r>
      <w:r w:rsidRPr="00C01249">
        <w:rPr>
          <w:rFonts w:asciiTheme="minorHAnsi" w:hAnsiTheme="minorHAnsi" w:cstheme="minorHAnsi"/>
        </w:rPr>
        <w:t xml:space="preserve">must report the incident to the Office of the Vice President for Research (OVPR). </w:t>
      </w:r>
    </w:p>
    <w:p w:rsidR="00BE319E" w:rsidRPr="00C01249" w:rsidRDefault="00BE319E" w:rsidP="00BE319E">
      <w:pPr>
        <w:pStyle w:val="Default"/>
        <w:rPr>
          <w:rFonts w:asciiTheme="minorHAnsi" w:hAnsiTheme="minorHAnsi" w:cstheme="minorHAnsi"/>
        </w:rPr>
      </w:pPr>
    </w:p>
    <w:p w:rsidR="00BE319E" w:rsidRPr="00C01249" w:rsidRDefault="00BE319E" w:rsidP="00BE319E">
      <w:pPr>
        <w:pStyle w:val="Default"/>
        <w:numPr>
          <w:ilvl w:val="0"/>
          <w:numId w:val="5"/>
        </w:numPr>
        <w:rPr>
          <w:rFonts w:asciiTheme="minorHAnsi" w:hAnsiTheme="minorHAnsi" w:cstheme="minorHAnsi"/>
        </w:rPr>
      </w:pPr>
      <w:r w:rsidRPr="00C01249">
        <w:rPr>
          <w:rFonts w:asciiTheme="minorHAnsi" w:hAnsiTheme="minorHAnsi" w:cstheme="minorHAnsi"/>
        </w:rPr>
        <w:t xml:space="preserve">The University HIPAA Officer and OVPR will inform ITSS of </w:t>
      </w:r>
      <w:r w:rsidRPr="00C01249">
        <w:rPr>
          <w:rFonts w:asciiTheme="minorHAnsi" w:hAnsiTheme="minorHAnsi" w:cstheme="minorHAnsi"/>
          <w:i/>
          <w:iCs/>
        </w:rPr>
        <w:t xml:space="preserve">serious incidents </w:t>
      </w:r>
      <w:r w:rsidRPr="00C01249">
        <w:rPr>
          <w:rFonts w:asciiTheme="minorHAnsi" w:hAnsiTheme="minorHAnsi" w:cstheme="minorHAnsi"/>
        </w:rPr>
        <w:t xml:space="preserve">reported to them, except for those incidents that involve unethical or unacceptable behavior as described in SPG 601.7. </w:t>
      </w:r>
    </w:p>
    <w:p w:rsidR="00BE319E" w:rsidRPr="00C01249" w:rsidRDefault="00BE319E" w:rsidP="00BE319E">
      <w:pPr>
        <w:pStyle w:val="Default"/>
        <w:ind w:left="720"/>
        <w:rPr>
          <w:rFonts w:asciiTheme="minorHAnsi" w:hAnsiTheme="minorHAnsi" w:cstheme="minorHAnsi"/>
        </w:rPr>
      </w:pPr>
    </w:p>
    <w:p w:rsidR="00BE319E" w:rsidRPr="00C01249" w:rsidRDefault="00BE319E" w:rsidP="00BE319E">
      <w:pPr>
        <w:pStyle w:val="Default"/>
        <w:numPr>
          <w:ilvl w:val="0"/>
          <w:numId w:val="5"/>
        </w:numPr>
        <w:rPr>
          <w:rFonts w:asciiTheme="minorHAnsi" w:hAnsiTheme="minorHAnsi" w:cstheme="minorHAnsi"/>
        </w:rPr>
      </w:pPr>
      <w:r w:rsidRPr="00C01249">
        <w:rPr>
          <w:rFonts w:asciiTheme="minorHAnsi" w:hAnsiTheme="minorHAnsi" w:cstheme="minorHAnsi"/>
        </w:rPr>
        <w:t xml:space="preserve">Incidents must be reported by users or by </w:t>
      </w:r>
      <w:r w:rsidRPr="00C01249">
        <w:rPr>
          <w:rFonts w:asciiTheme="minorHAnsi" w:hAnsiTheme="minorHAnsi" w:cstheme="minorHAnsi"/>
          <w:i/>
          <w:iCs/>
        </w:rPr>
        <w:t xml:space="preserve">information security coordinators </w:t>
      </w:r>
      <w:r w:rsidRPr="00C01249">
        <w:rPr>
          <w:rFonts w:asciiTheme="minorHAnsi" w:hAnsiTheme="minorHAnsi" w:cstheme="minorHAnsi"/>
        </w:rPr>
        <w:t xml:space="preserve">as soon as possible, but no later than within 24 hours from the time an incident is identified or initially reported. </w:t>
      </w:r>
    </w:p>
    <w:p w:rsidR="00BE319E" w:rsidRPr="00C01249" w:rsidRDefault="00BE319E" w:rsidP="00BE319E">
      <w:pPr>
        <w:pStyle w:val="Default"/>
        <w:rPr>
          <w:rFonts w:asciiTheme="minorHAnsi" w:hAnsiTheme="minorHAnsi" w:cstheme="minorHAnsi"/>
        </w:rPr>
      </w:pPr>
    </w:p>
    <w:p w:rsidR="00BE319E" w:rsidRPr="00C01249" w:rsidRDefault="00BE319E" w:rsidP="00BE319E">
      <w:pPr>
        <w:pStyle w:val="Default"/>
        <w:numPr>
          <w:ilvl w:val="0"/>
          <w:numId w:val="5"/>
        </w:numPr>
        <w:rPr>
          <w:rFonts w:asciiTheme="minorHAnsi" w:hAnsiTheme="minorHAnsi" w:cstheme="minorHAnsi"/>
        </w:rPr>
      </w:pPr>
      <w:r w:rsidRPr="00C01249">
        <w:rPr>
          <w:rFonts w:asciiTheme="minorHAnsi" w:hAnsiTheme="minorHAnsi" w:cstheme="minorHAnsi"/>
          <w:i/>
          <w:iCs/>
        </w:rPr>
        <w:t xml:space="preserve">Information security coordinators </w:t>
      </w:r>
      <w:r w:rsidRPr="00C01249">
        <w:rPr>
          <w:rFonts w:asciiTheme="minorHAnsi" w:hAnsiTheme="minorHAnsi" w:cstheme="minorHAnsi"/>
        </w:rPr>
        <w:t xml:space="preserve">will evaluate and respond to information security incidents in accordance with University and unit policies and procedures, including the Information Security Incident Management Guidelines. </w:t>
      </w:r>
    </w:p>
    <w:p w:rsidR="00571DE7" w:rsidRPr="00C01249" w:rsidRDefault="00571DE7" w:rsidP="00571DE7">
      <w:pPr>
        <w:pStyle w:val="Default"/>
        <w:rPr>
          <w:rFonts w:asciiTheme="minorHAnsi" w:hAnsiTheme="minorHAnsi" w:cstheme="minorHAnsi"/>
        </w:rPr>
      </w:pPr>
    </w:p>
    <w:p w:rsidR="00A8282D" w:rsidRPr="00C01249" w:rsidRDefault="00A8282D" w:rsidP="00571DE7">
      <w:pPr>
        <w:pStyle w:val="Default"/>
        <w:rPr>
          <w:rFonts w:asciiTheme="minorHAnsi" w:hAnsiTheme="minorHAnsi" w:cstheme="minorHAnsi"/>
        </w:rPr>
      </w:pPr>
      <w:r w:rsidRPr="00C01249">
        <w:rPr>
          <w:rFonts w:asciiTheme="minorHAnsi" w:hAnsiTheme="minorHAnsi" w:cstheme="minorHAnsi"/>
          <w:b/>
          <w:bCs/>
        </w:rPr>
        <w:t xml:space="preserve">Definitions </w:t>
      </w:r>
    </w:p>
    <w:p w:rsidR="00A8282D" w:rsidRPr="00C01249" w:rsidRDefault="00A8282D" w:rsidP="00571DE7">
      <w:pPr>
        <w:autoSpaceDE w:val="0"/>
        <w:autoSpaceDN w:val="0"/>
        <w:adjustRightInd w:val="0"/>
        <w:spacing w:after="0" w:line="240" w:lineRule="auto"/>
        <w:rPr>
          <w:rFonts w:cstheme="minorHAnsi"/>
          <w:color w:val="000000"/>
          <w:sz w:val="24"/>
          <w:szCs w:val="24"/>
          <w:u w:val="single"/>
        </w:rPr>
      </w:pPr>
    </w:p>
    <w:p w:rsidR="009B0D2D" w:rsidRPr="00C01249" w:rsidRDefault="009B0D2D" w:rsidP="00571DE7">
      <w:pPr>
        <w:pStyle w:val="ListParagraph"/>
        <w:numPr>
          <w:ilvl w:val="0"/>
          <w:numId w:val="4"/>
        </w:numPr>
        <w:autoSpaceDE w:val="0"/>
        <w:autoSpaceDN w:val="0"/>
        <w:adjustRightInd w:val="0"/>
        <w:spacing w:after="23" w:line="240" w:lineRule="auto"/>
        <w:ind w:left="720"/>
        <w:rPr>
          <w:rFonts w:cstheme="minorHAnsi"/>
          <w:color w:val="000000"/>
          <w:sz w:val="24"/>
          <w:szCs w:val="24"/>
        </w:rPr>
      </w:pPr>
      <w:r w:rsidRPr="00C01249">
        <w:rPr>
          <w:rFonts w:cstheme="minorHAnsi"/>
          <w:color w:val="000000"/>
          <w:sz w:val="24"/>
          <w:szCs w:val="24"/>
        </w:rPr>
        <w:t xml:space="preserve">An </w:t>
      </w:r>
      <w:r w:rsidRPr="00C01249">
        <w:rPr>
          <w:rFonts w:cstheme="minorHAnsi"/>
          <w:i/>
          <w:iCs/>
          <w:color w:val="000000"/>
          <w:sz w:val="24"/>
          <w:szCs w:val="24"/>
          <w:u w:val="single"/>
        </w:rPr>
        <w:t xml:space="preserve">information security incident </w:t>
      </w:r>
      <w:r w:rsidR="00AB33B7" w:rsidRPr="00C01249">
        <w:rPr>
          <w:rFonts w:cstheme="minorHAnsi"/>
          <w:i/>
          <w:iCs/>
          <w:color w:val="000000"/>
          <w:sz w:val="24"/>
          <w:szCs w:val="24"/>
        </w:rPr>
        <w:t xml:space="preserve"> </w:t>
      </w:r>
      <w:r w:rsidRPr="00C01249">
        <w:rPr>
          <w:rFonts w:cstheme="minorHAnsi"/>
          <w:color w:val="000000"/>
          <w:sz w:val="24"/>
          <w:szCs w:val="24"/>
        </w:rPr>
        <w:t xml:space="preserve">is defined as an attempted or successful unauthorized access, use, disclosure, modification or destruction of information; interference with information technology operation; or violation of explicit or implied acceptable usage policy (as defined in SPG 601.7). Examples of information security incidents include (but are not limited to): </w:t>
      </w:r>
    </w:p>
    <w:p w:rsidR="009B0D2D" w:rsidRPr="00C01249" w:rsidRDefault="009B0D2D" w:rsidP="00571DE7">
      <w:pPr>
        <w:autoSpaceDE w:val="0"/>
        <w:autoSpaceDN w:val="0"/>
        <w:adjustRightInd w:val="0"/>
        <w:spacing w:after="23" w:line="240" w:lineRule="auto"/>
        <w:ind w:left="1080" w:hanging="360"/>
        <w:rPr>
          <w:rFonts w:cstheme="minorHAnsi"/>
          <w:color w:val="000000"/>
          <w:sz w:val="24"/>
          <w:szCs w:val="24"/>
        </w:rPr>
      </w:pPr>
    </w:p>
    <w:p w:rsidR="009B0D2D" w:rsidRPr="00C01249" w:rsidRDefault="009B0D2D" w:rsidP="00571DE7">
      <w:pPr>
        <w:tabs>
          <w:tab w:val="left" w:pos="1080"/>
        </w:tabs>
        <w:autoSpaceDE w:val="0"/>
        <w:autoSpaceDN w:val="0"/>
        <w:adjustRightInd w:val="0"/>
        <w:spacing w:after="23" w:line="240" w:lineRule="auto"/>
        <w:ind w:left="1080" w:hanging="360"/>
        <w:rPr>
          <w:rFonts w:cstheme="minorHAnsi"/>
          <w:color w:val="000000"/>
          <w:sz w:val="24"/>
          <w:szCs w:val="24"/>
        </w:rPr>
      </w:pPr>
      <w:r w:rsidRPr="00C01249">
        <w:rPr>
          <w:rFonts w:cstheme="minorHAnsi"/>
          <w:color w:val="000000"/>
          <w:sz w:val="24"/>
          <w:szCs w:val="24"/>
        </w:rPr>
        <w:lastRenderedPageBreak/>
        <w:t>1.</w:t>
      </w:r>
      <w:r w:rsidR="00AB33B7" w:rsidRPr="00C01249">
        <w:rPr>
          <w:rFonts w:cstheme="minorHAnsi"/>
          <w:color w:val="000000"/>
          <w:sz w:val="24"/>
          <w:szCs w:val="24"/>
        </w:rPr>
        <w:tab/>
      </w:r>
      <w:r w:rsidRPr="00C01249">
        <w:rPr>
          <w:rFonts w:cstheme="minorHAnsi"/>
          <w:color w:val="000000"/>
          <w:sz w:val="24"/>
          <w:szCs w:val="24"/>
        </w:rPr>
        <w:t xml:space="preserve">Computer security intrusion </w:t>
      </w:r>
    </w:p>
    <w:p w:rsidR="009B0D2D" w:rsidRPr="00C01249" w:rsidRDefault="009B0D2D" w:rsidP="00571DE7">
      <w:pPr>
        <w:tabs>
          <w:tab w:val="left" w:pos="1080"/>
        </w:tabs>
        <w:autoSpaceDE w:val="0"/>
        <w:autoSpaceDN w:val="0"/>
        <w:adjustRightInd w:val="0"/>
        <w:spacing w:after="23" w:line="240" w:lineRule="auto"/>
        <w:ind w:left="1080" w:hanging="360"/>
        <w:rPr>
          <w:rFonts w:cstheme="minorHAnsi"/>
          <w:color w:val="000000"/>
          <w:sz w:val="24"/>
          <w:szCs w:val="24"/>
        </w:rPr>
      </w:pPr>
      <w:r w:rsidRPr="00C01249">
        <w:rPr>
          <w:rFonts w:cstheme="minorHAnsi"/>
          <w:color w:val="000000"/>
          <w:sz w:val="24"/>
          <w:szCs w:val="24"/>
        </w:rPr>
        <w:t xml:space="preserve">2. </w:t>
      </w:r>
      <w:r w:rsidR="00AB33B7" w:rsidRPr="00C01249">
        <w:rPr>
          <w:rFonts w:cstheme="minorHAnsi"/>
          <w:color w:val="000000"/>
          <w:sz w:val="24"/>
          <w:szCs w:val="24"/>
        </w:rPr>
        <w:tab/>
      </w:r>
      <w:r w:rsidRPr="00C01249">
        <w:rPr>
          <w:rFonts w:cstheme="minorHAnsi"/>
          <w:color w:val="000000"/>
          <w:sz w:val="24"/>
          <w:szCs w:val="24"/>
        </w:rPr>
        <w:t xml:space="preserve">Unauthorized use of systems or data </w:t>
      </w:r>
    </w:p>
    <w:p w:rsidR="009B0D2D" w:rsidRPr="00C01249" w:rsidRDefault="009B0D2D" w:rsidP="00571DE7">
      <w:pPr>
        <w:tabs>
          <w:tab w:val="left" w:pos="1080"/>
        </w:tabs>
        <w:autoSpaceDE w:val="0"/>
        <w:autoSpaceDN w:val="0"/>
        <w:adjustRightInd w:val="0"/>
        <w:spacing w:after="23" w:line="240" w:lineRule="auto"/>
        <w:ind w:left="1080" w:hanging="360"/>
        <w:rPr>
          <w:rFonts w:cstheme="minorHAnsi"/>
          <w:color w:val="000000"/>
          <w:sz w:val="24"/>
          <w:szCs w:val="24"/>
        </w:rPr>
      </w:pPr>
      <w:r w:rsidRPr="00C01249">
        <w:rPr>
          <w:rFonts w:cstheme="minorHAnsi"/>
          <w:color w:val="000000"/>
          <w:sz w:val="24"/>
          <w:szCs w:val="24"/>
        </w:rPr>
        <w:t xml:space="preserve">3. </w:t>
      </w:r>
      <w:r w:rsidR="00AB33B7" w:rsidRPr="00C01249">
        <w:rPr>
          <w:rFonts w:cstheme="minorHAnsi"/>
          <w:color w:val="000000"/>
          <w:sz w:val="24"/>
          <w:szCs w:val="24"/>
        </w:rPr>
        <w:tab/>
      </w:r>
      <w:r w:rsidRPr="00C01249">
        <w:rPr>
          <w:rFonts w:cstheme="minorHAnsi"/>
          <w:color w:val="000000"/>
          <w:sz w:val="24"/>
          <w:szCs w:val="24"/>
        </w:rPr>
        <w:t xml:space="preserve">Unauthorized change to computer or software </w:t>
      </w:r>
    </w:p>
    <w:p w:rsidR="009B0D2D" w:rsidRPr="00C01249" w:rsidRDefault="009B0D2D" w:rsidP="00571DE7">
      <w:pPr>
        <w:tabs>
          <w:tab w:val="left" w:pos="1080"/>
        </w:tabs>
        <w:autoSpaceDE w:val="0"/>
        <w:autoSpaceDN w:val="0"/>
        <w:adjustRightInd w:val="0"/>
        <w:spacing w:after="23" w:line="240" w:lineRule="auto"/>
        <w:ind w:left="1080" w:hanging="360"/>
        <w:rPr>
          <w:rFonts w:cstheme="minorHAnsi"/>
          <w:color w:val="000000"/>
          <w:sz w:val="24"/>
          <w:szCs w:val="24"/>
        </w:rPr>
      </w:pPr>
      <w:r w:rsidRPr="00C01249">
        <w:rPr>
          <w:rFonts w:cstheme="minorHAnsi"/>
          <w:color w:val="000000"/>
          <w:sz w:val="24"/>
          <w:szCs w:val="24"/>
        </w:rPr>
        <w:t xml:space="preserve">4. </w:t>
      </w:r>
      <w:r w:rsidR="00AB33B7" w:rsidRPr="00C01249">
        <w:rPr>
          <w:rFonts w:cstheme="minorHAnsi"/>
          <w:color w:val="000000"/>
          <w:sz w:val="24"/>
          <w:szCs w:val="24"/>
        </w:rPr>
        <w:tab/>
      </w:r>
      <w:r w:rsidRPr="00C01249">
        <w:rPr>
          <w:rFonts w:cstheme="minorHAnsi"/>
          <w:color w:val="000000"/>
          <w:sz w:val="24"/>
          <w:szCs w:val="24"/>
        </w:rPr>
        <w:t xml:space="preserve">Loss or theft of equipment used to store private or potentially sensitive information </w:t>
      </w:r>
    </w:p>
    <w:p w:rsidR="009B0D2D" w:rsidRPr="00C01249" w:rsidRDefault="009B0D2D" w:rsidP="00571DE7">
      <w:pPr>
        <w:tabs>
          <w:tab w:val="left" w:pos="1080"/>
        </w:tabs>
        <w:autoSpaceDE w:val="0"/>
        <w:autoSpaceDN w:val="0"/>
        <w:adjustRightInd w:val="0"/>
        <w:spacing w:after="23" w:line="240" w:lineRule="auto"/>
        <w:ind w:left="1080" w:hanging="360"/>
        <w:rPr>
          <w:rFonts w:cstheme="minorHAnsi"/>
          <w:color w:val="000000"/>
          <w:sz w:val="24"/>
          <w:szCs w:val="24"/>
        </w:rPr>
      </w:pPr>
      <w:r w:rsidRPr="00C01249">
        <w:rPr>
          <w:rFonts w:cstheme="minorHAnsi"/>
          <w:color w:val="000000"/>
          <w:sz w:val="24"/>
          <w:szCs w:val="24"/>
        </w:rPr>
        <w:t xml:space="preserve">5. </w:t>
      </w:r>
      <w:r w:rsidR="00AB33B7" w:rsidRPr="00C01249">
        <w:rPr>
          <w:rFonts w:cstheme="minorHAnsi"/>
          <w:color w:val="000000"/>
          <w:sz w:val="24"/>
          <w:szCs w:val="24"/>
        </w:rPr>
        <w:tab/>
      </w:r>
      <w:r w:rsidRPr="00C01249">
        <w:rPr>
          <w:rFonts w:cstheme="minorHAnsi"/>
          <w:color w:val="000000"/>
          <w:sz w:val="24"/>
          <w:szCs w:val="24"/>
        </w:rPr>
        <w:t xml:space="preserve">Denial of service attack </w:t>
      </w:r>
    </w:p>
    <w:p w:rsidR="009B0D2D" w:rsidRPr="00C01249" w:rsidRDefault="009B0D2D" w:rsidP="00571DE7">
      <w:pPr>
        <w:tabs>
          <w:tab w:val="left" w:pos="1080"/>
        </w:tabs>
        <w:autoSpaceDE w:val="0"/>
        <w:autoSpaceDN w:val="0"/>
        <w:adjustRightInd w:val="0"/>
        <w:spacing w:after="23" w:line="240" w:lineRule="auto"/>
        <w:ind w:left="1080" w:hanging="360"/>
        <w:rPr>
          <w:rFonts w:cstheme="minorHAnsi"/>
          <w:color w:val="000000"/>
          <w:sz w:val="24"/>
          <w:szCs w:val="24"/>
        </w:rPr>
      </w:pPr>
      <w:r w:rsidRPr="00C01249">
        <w:rPr>
          <w:rFonts w:cstheme="minorHAnsi"/>
          <w:color w:val="000000"/>
          <w:sz w:val="24"/>
          <w:szCs w:val="24"/>
        </w:rPr>
        <w:t xml:space="preserve">6. </w:t>
      </w:r>
      <w:r w:rsidR="00AB33B7" w:rsidRPr="00C01249">
        <w:rPr>
          <w:rFonts w:cstheme="minorHAnsi"/>
          <w:color w:val="000000"/>
          <w:sz w:val="24"/>
          <w:szCs w:val="24"/>
        </w:rPr>
        <w:tab/>
      </w:r>
      <w:r w:rsidRPr="00C01249">
        <w:rPr>
          <w:rFonts w:cstheme="minorHAnsi"/>
          <w:color w:val="000000"/>
          <w:sz w:val="24"/>
          <w:szCs w:val="24"/>
        </w:rPr>
        <w:t xml:space="preserve">Interference with the intended use of information technology resource </w:t>
      </w:r>
    </w:p>
    <w:p w:rsidR="009B0D2D" w:rsidRPr="00C01249" w:rsidRDefault="009B0D2D" w:rsidP="00571DE7">
      <w:pPr>
        <w:tabs>
          <w:tab w:val="left" w:pos="1080"/>
        </w:tabs>
        <w:autoSpaceDE w:val="0"/>
        <w:autoSpaceDN w:val="0"/>
        <w:adjustRightInd w:val="0"/>
        <w:spacing w:after="0" w:line="240" w:lineRule="auto"/>
        <w:ind w:left="1080" w:hanging="360"/>
        <w:rPr>
          <w:rFonts w:cstheme="minorHAnsi"/>
          <w:color w:val="000000"/>
          <w:sz w:val="24"/>
          <w:szCs w:val="24"/>
        </w:rPr>
      </w:pPr>
      <w:r w:rsidRPr="00C01249">
        <w:rPr>
          <w:rFonts w:cstheme="minorHAnsi"/>
          <w:color w:val="000000"/>
          <w:sz w:val="24"/>
          <w:szCs w:val="24"/>
        </w:rPr>
        <w:t xml:space="preserve">7. </w:t>
      </w:r>
      <w:r w:rsidR="00AB33B7" w:rsidRPr="00C01249">
        <w:rPr>
          <w:rFonts w:cstheme="minorHAnsi"/>
          <w:color w:val="000000"/>
          <w:sz w:val="24"/>
          <w:szCs w:val="24"/>
        </w:rPr>
        <w:tab/>
      </w:r>
      <w:r w:rsidRPr="00C01249">
        <w:rPr>
          <w:rFonts w:cstheme="minorHAnsi"/>
          <w:color w:val="000000"/>
          <w:sz w:val="24"/>
          <w:szCs w:val="24"/>
        </w:rPr>
        <w:t>Compromised user account</w:t>
      </w:r>
    </w:p>
    <w:p w:rsidR="009B0D2D" w:rsidRPr="00C01249" w:rsidRDefault="009B0D2D" w:rsidP="00571DE7">
      <w:pPr>
        <w:spacing w:after="0" w:line="240" w:lineRule="auto"/>
        <w:ind w:left="1080" w:hanging="360"/>
        <w:rPr>
          <w:rFonts w:cstheme="minorHAnsi"/>
          <w:sz w:val="24"/>
          <w:szCs w:val="24"/>
          <w:shd w:val="clear" w:color="auto" w:fill="FFFFFF"/>
        </w:rPr>
      </w:pPr>
    </w:p>
    <w:p w:rsidR="00AB33B7" w:rsidRPr="00C01249" w:rsidRDefault="00AB33B7" w:rsidP="00571DE7">
      <w:pPr>
        <w:autoSpaceDE w:val="0"/>
        <w:autoSpaceDN w:val="0"/>
        <w:adjustRightInd w:val="0"/>
        <w:spacing w:after="0" w:line="240" w:lineRule="auto"/>
        <w:ind w:left="360"/>
        <w:rPr>
          <w:rFonts w:cstheme="minorHAnsi"/>
          <w:color w:val="000000"/>
          <w:sz w:val="24"/>
          <w:szCs w:val="24"/>
        </w:rPr>
      </w:pPr>
      <w:r w:rsidRPr="00C01249">
        <w:rPr>
          <w:rFonts w:cstheme="minorHAnsi"/>
          <w:color w:val="000000"/>
          <w:sz w:val="24"/>
          <w:szCs w:val="24"/>
        </w:rPr>
        <w:t xml:space="preserve">While this definition covers numerous potential and actual incidents, the requirement for central incident reporting is aimed at </w:t>
      </w:r>
      <w:r w:rsidRPr="00C01249">
        <w:rPr>
          <w:rFonts w:cstheme="minorHAnsi"/>
          <w:i/>
          <w:iCs/>
          <w:color w:val="000000"/>
          <w:sz w:val="24"/>
          <w:szCs w:val="24"/>
        </w:rPr>
        <w:t xml:space="preserve">serious incidents </w:t>
      </w:r>
      <w:r w:rsidRPr="00C01249">
        <w:rPr>
          <w:rFonts w:cstheme="minorHAnsi"/>
          <w:color w:val="000000"/>
          <w:sz w:val="24"/>
          <w:szCs w:val="24"/>
        </w:rPr>
        <w:t xml:space="preserve">as defined below. </w:t>
      </w:r>
    </w:p>
    <w:p w:rsidR="00AB33B7" w:rsidRPr="00C01249" w:rsidRDefault="00AB33B7" w:rsidP="00571DE7">
      <w:pPr>
        <w:autoSpaceDE w:val="0"/>
        <w:autoSpaceDN w:val="0"/>
        <w:adjustRightInd w:val="0"/>
        <w:spacing w:after="0" w:line="240" w:lineRule="auto"/>
        <w:ind w:left="360"/>
        <w:rPr>
          <w:rFonts w:cstheme="minorHAnsi"/>
          <w:color w:val="000000"/>
          <w:sz w:val="24"/>
          <w:szCs w:val="24"/>
        </w:rPr>
      </w:pPr>
    </w:p>
    <w:p w:rsidR="00AB33B7" w:rsidRPr="00C01249" w:rsidRDefault="00AB33B7" w:rsidP="00571DE7">
      <w:pPr>
        <w:pStyle w:val="ListParagraph"/>
        <w:numPr>
          <w:ilvl w:val="0"/>
          <w:numId w:val="4"/>
        </w:numPr>
        <w:autoSpaceDE w:val="0"/>
        <w:autoSpaceDN w:val="0"/>
        <w:adjustRightInd w:val="0"/>
        <w:spacing w:after="21" w:line="240" w:lineRule="auto"/>
        <w:ind w:left="720"/>
        <w:rPr>
          <w:rFonts w:cstheme="minorHAnsi"/>
          <w:color w:val="000000"/>
          <w:sz w:val="24"/>
          <w:szCs w:val="24"/>
        </w:rPr>
      </w:pPr>
      <w:r w:rsidRPr="00C01249">
        <w:rPr>
          <w:rFonts w:cstheme="minorHAnsi"/>
          <w:color w:val="000000"/>
          <w:sz w:val="24"/>
          <w:szCs w:val="24"/>
        </w:rPr>
        <w:t xml:space="preserve">A </w:t>
      </w:r>
      <w:r w:rsidRPr="00C01249">
        <w:rPr>
          <w:rFonts w:cstheme="minorHAnsi"/>
          <w:i/>
          <w:iCs/>
          <w:color w:val="000000"/>
          <w:sz w:val="24"/>
          <w:szCs w:val="24"/>
          <w:u w:val="single"/>
        </w:rPr>
        <w:t>serious incident</w:t>
      </w:r>
      <w:r w:rsidRPr="00C01249">
        <w:rPr>
          <w:rFonts w:cstheme="minorHAnsi"/>
          <w:i/>
          <w:iCs/>
          <w:color w:val="000000"/>
          <w:sz w:val="24"/>
          <w:szCs w:val="24"/>
        </w:rPr>
        <w:t xml:space="preserve"> </w:t>
      </w:r>
      <w:r w:rsidRPr="00C01249">
        <w:rPr>
          <w:rFonts w:cstheme="minorHAnsi"/>
          <w:color w:val="000000"/>
          <w:sz w:val="24"/>
          <w:szCs w:val="24"/>
        </w:rPr>
        <w:t xml:space="preserve">is an incident that may pose a threat to University resources, stakeholders, and/or services. Specifically, an incident is designated as serious if it meets one or more of the following criteria: </w:t>
      </w:r>
    </w:p>
    <w:p w:rsidR="00AB33B7" w:rsidRPr="00C01249" w:rsidRDefault="00AB33B7" w:rsidP="00571DE7">
      <w:pPr>
        <w:pStyle w:val="ListParagraph"/>
        <w:autoSpaceDE w:val="0"/>
        <w:autoSpaceDN w:val="0"/>
        <w:adjustRightInd w:val="0"/>
        <w:spacing w:after="21" w:line="240" w:lineRule="auto"/>
        <w:rPr>
          <w:rFonts w:cstheme="minorHAnsi"/>
          <w:color w:val="000000"/>
          <w:sz w:val="24"/>
          <w:szCs w:val="24"/>
        </w:rPr>
      </w:pPr>
    </w:p>
    <w:p w:rsidR="00AB33B7" w:rsidRPr="00C01249" w:rsidRDefault="00AB33B7" w:rsidP="00571DE7">
      <w:pPr>
        <w:tabs>
          <w:tab w:val="left" w:pos="1080"/>
        </w:tabs>
        <w:autoSpaceDE w:val="0"/>
        <w:autoSpaceDN w:val="0"/>
        <w:adjustRightInd w:val="0"/>
        <w:spacing w:after="21" w:line="240" w:lineRule="auto"/>
        <w:ind w:left="1080" w:hanging="360"/>
        <w:rPr>
          <w:rFonts w:cstheme="minorHAnsi"/>
          <w:color w:val="000000"/>
          <w:sz w:val="24"/>
          <w:szCs w:val="24"/>
        </w:rPr>
      </w:pPr>
      <w:r w:rsidRPr="00C01249">
        <w:rPr>
          <w:rFonts w:cstheme="minorHAnsi"/>
          <w:color w:val="000000"/>
          <w:sz w:val="24"/>
          <w:szCs w:val="24"/>
        </w:rPr>
        <w:t xml:space="preserve">1. </w:t>
      </w:r>
      <w:r w:rsidRPr="00C01249">
        <w:rPr>
          <w:rFonts w:cstheme="minorHAnsi"/>
          <w:color w:val="000000"/>
          <w:sz w:val="24"/>
          <w:szCs w:val="24"/>
        </w:rPr>
        <w:tab/>
        <w:t xml:space="preserve">Involves potential unauthorized disclosure of </w:t>
      </w:r>
      <w:r w:rsidRPr="00C01249">
        <w:rPr>
          <w:rFonts w:cstheme="minorHAnsi"/>
          <w:i/>
          <w:iCs/>
          <w:color w:val="000000"/>
          <w:sz w:val="24"/>
          <w:szCs w:val="24"/>
        </w:rPr>
        <w:t xml:space="preserve">sensitive information </w:t>
      </w:r>
      <w:r w:rsidRPr="00C01249">
        <w:rPr>
          <w:rFonts w:cstheme="minorHAnsi"/>
          <w:color w:val="000000"/>
          <w:sz w:val="24"/>
          <w:szCs w:val="24"/>
        </w:rPr>
        <w:t xml:space="preserve">(as defined below) </w:t>
      </w:r>
    </w:p>
    <w:p w:rsidR="00AB33B7" w:rsidRPr="00C01249" w:rsidRDefault="00AB33B7" w:rsidP="00571DE7">
      <w:pPr>
        <w:tabs>
          <w:tab w:val="left" w:pos="1440"/>
        </w:tabs>
        <w:autoSpaceDE w:val="0"/>
        <w:autoSpaceDN w:val="0"/>
        <w:adjustRightInd w:val="0"/>
        <w:spacing w:after="21" w:line="240" w:lineRule="auto"/>
        <w:ind w:left="1080" w:hanging="360"/>
        <w:rPr>
          <w:rFonts w:cstheme="minorHAnsi"/>
          <w:color w:val="000000"/>
          <w:sz w:val="24"/>
          <w:szCs w:val="24"/>
        </w:rPr>
      </w:pPr>
      <w:r w:rsidRPr="00C01249">
        <w:rPr>
          <w:rFonts w:cstheme="minorHAnsi"/>
          <w:color w:val="000000"/>
          <w:sz w:val="24"/>
          <w:szCs w:val="24"/>
        </w:rPr>
        <w:t xml:space="preserve">2. </w:t>
      </w:r>
      <w:r w:rsidRPr="00C01249">
        <w:rPr>
          <w:rFonts w:cstheme="minorHAnsi"/>
          <w:color w:val="000000"/>
          <w:sz w:val="24"/>
          <w:szCs w:val="24"/>
        </w:rPr>
        <w:tab/>
        <w:t xml:space="preserve">Involves serious legal issues </w:t>
      </w:r>
    </w:p>
    <w:p w:rsidR="00AB33B7" w:rsidRPr="00C01249" w:rsidRDefault="00AB33B7" w:rsidP="00571DE7">
      <w:pPr>
        <w:tabs>
          <w:tab w:val="left" w:pos="1440"/>
        </w:tabs>
        <w:autoSpaceDE w:val="0"/>
        <w:autoSpaceDN w:val="0"/>
        <w:adjustRightInd w:val="0"/>
        <w:spacing w:after="21" w:line="240" w:lineRule="auto"/>
        <w:ind w:left="1080" w:hanging="360"/>
        <w:rPr>
          <w:rFonts w:cstheme="minorHAnsi"/>
          <w:color w:val="000000"/>
          <w:sz w:val="24"/>
          <w:szCs w:val="24"/>
        </w:rPr>
      </w:pPr>
      <w:r w:rsidRPr="00C01249">
        <w:rPr>
          <w:rFonts w:cstheme="minorHAnsi"/>
          <w:color w:val="000000"/>
          <w:sz w:val="24"/>
          <w:szCs w:val="24"/>
        </w:rPr>
        <w:t xml:space="preserve">3. </w:t>
      </w:r>
      <w:r w:rsidRPr="00C01249">
        <w:rPr>
          <w:rFonts w:cstheme="minorHAnsi"/>
          <w:color w:val="000000"/>
          <w:sz w:val="24"/>
          <w:szCs w:val="24"/>
        </w:rPr>
        <w:tab/>
        <w:t xml:space="preserve">May cause severe disruption to critical services </w:t>
      </w:r>
    </w:p>
    <w:p w:rsidR="00AB33B7" w:rsidRPr="00C01249" w:rsidRDefault="00AB33B7" w:rsidP="00571DE7">
      <w:pPr>
        <w:tabs>
          <w:tab w:val="left" w:pos="1440"/>
        </w:tabs>
        <w:autoSpaceDE w:val="0"/>
        <w:autoSpaceDN w:val="0"/>
        <w:adjustRightInd w:val="0"/>
        <w:spacing w:after="21" w:line="240" w:lineRule="auto"/>
        <w:ind w:left="1080" w:hanging="360"/>
        <w:rPr>
          <w:rFonts w:cstheme="minorHAnsi"/>
          <w:color w:val="000000"/>
          <w:sz w:val="24"/>
          <w:szCs w:val="24"/>
        </w:rPr>
      </w:pPr>
      <w:r w:rsidRPr="00C01249">
        <w:rPr>
          <w:rFonts w:cstheme="minorHAnsi"/>
          <w:color w:val="000000"/>
          <w:sz w:val="24"/>
          <w:szCs w:val="24"/>
        </w:rPr>
        <w:t xml:space="preserve">4. </w:t>
      </w:r>
      <w:r w:rsidRPr="00C01249">
        <w:rPr>
          <w:rFonts w:cstheme="minorHAnsi"/>
          <w:color w:val="000000"/>
          <w:sz w:val="24"/>
          <w:szCs w:val="24"/>
        </w:rPr>
        <w:tab/>
        <w:t xml:space="preserve">Involves active threats </w:t>
      </w:r>
    </w:p>
    <w:p w:rsidR="00AB33B7" w:rsidRPr="00C01249" w:rsidRDefault="00AB33B7" w:rsidP="00571DE7">
      <w:pPr>
        <w:tabs>
          <w:tab w:val="left" w:pos="1440"/>
        </w:tabs>
        <w:autoSpaceDE w:val="0"/>
        <w:autoSpaceDN w:val="0"/>
        <w:adjustRightInd w:val="0"/>
        <w:spacing w:after="21" w:line="240" w:lineRule="auto"/>
        <w:ind w:left="1080" w:hanging="360"/>
        <w:rPr>
          <w:rFonts w:cstheme="minorHAnsi"/>
          <w:color w:val="000000"/>
          <w:sz w:val="24"/>
          <w:szCs w:val="24"/>
        </w:rPr>
      </w:pPr>
      <w:r w:rsidRPr="00C01249">
        <w:rPr>
          <w:rFonts w:cstheme="minorHAnsi"/>
          <w:color w:val="000000"/>
          <w:sz w:val="24"/>
          <w:szCs w:val="24"/>
        </w:rPr>
        <w:t xml:space="preserve">5. </w:t>
      </w:r>
      <w:r w:rsidRPr="00C01249">
        <w:rPr>
          <w:rFonts w:cstheme="minorHAnsi"/>
          <w:color w:val="000000"/>
          <w:sz w:val="24"/>
          <w:szCs w:val="24"/>
        </w:rPr>
        <w:tab/>
      </w:r>
      <w:proofErr w:type="gramStart"/>
      <w:r w:rsidRPr="00C01249">
        <w:rPr>
          <w:rFonts w:cstheme="minorHAnsi"/>
          <w:color w:val="000000"/>
          <w:sz w:val="24"/>
          <w:szCs w:val="24"/>
        </w:rPr>
        <w:t>Is</w:t>
      </w:r>
      <w:proofErr w:type="gramEnd"/>
      <w:r w:rsidRPr="00C01249">
        <w:rPr>
          <w:rFonts w:cstheme="minorHAnsi"/>
          <w:color w:val="000000"/>
          <w:sz w:val="24"/>
          <w:szCs w:val="24"/>
        </w:rPr>
        <w:t xml:space="preserve"> widespread </w:t>
      </w:r>
    </w:p>
    <w:p w:rsidR="00AB33B7" w:rsidRPr="00C01249" w:rsidRDefault="00AB33B7" w:rsidP="00571DE7">
      <w:pPr>
        <w:tabs>
          <w:tab w:val="left" w:pos="1440"/>
        </w:tabs>
        <w:autoSpaceDE w:val="0"/>
        <w:autoSpaceDN w:val="0"/>
        <w:adjustRightInd w:val="0"/>
        <w:spacing w:after="0" w:line="240" w:lineRule="auto"/>
        <w:ind w:left="1080" w:hanging="360"/>
        <w:rPr>
          <w:rFonts w:cstheme="minorHAnsi"/>
          <w:color w:val="000000"/>
          <w:sz w:val="24"/>
          <w:szCs w:val="24"/>
        </w:rPr>
      </w:pPr>
      <w:r w:rsidRPr="00C01249">
        <w:rPr>
          <w:rFonts w:cstheme="minorHAnsi"/>
          <w:color w:val="000000"/>
          <w:sz w:val="24"/>
          <w:szCs w:val="24"/>
        </w:rPr>
        <w:t xml:space="preserve">6. </w:t>
      </w:r>
      <w:r w:rsidRPr="00C01249">
        <w:rPr>
          <w:rFonts w:cstheme="minorHAnsi"/>
          <w:color w:val="000000"/>
          <w:sz w:val="24"/>
          <w:szCs w:val="24"/>
        </w:rPr>
        <w:tab/>
      </w:r>
      <w:proofErr w:type="gramStart"/>
      <w:r w:rsidRPr="00C01249">
        <w:rPr>
          <w:rFonts w:cstheme="minorHAnsi"/>
          <w:color w:val="000000"/>
          <w:sz w:val="24"/>
          <w:szCs w:val="24"/>
        </w:rPr>
        <w:t>Is</w:t>
      </w:r>
      <w:proofErr w:type="gramEnd"/>
      <w:r w:rsidRPr="00C01249">
        <w:rPr>
          <w:rFonts w:cstheme="minorHAnsi"/>
          <w:color w:val="000000"/>
          <w:sz w:val="24"/>
          <w:szCs w:val="24"/>
        </w:rPr>
        <w:t xml:space="preserve"> likely to raise public interest </w:t>
      </w:r>
    </w:p>
    <w:p w:rsidR="00AB33B7" w:rsidRPr="00C01249" w:rsidRDefault="00AB33B7" w:rsidP="00571DE7">
      <w:pPr>
        <w:pStyle w:val="Default"/>
        <w:rPr>
          <w:rFonts w:asciiTheme="minorHAnsi" w:hAnsiTheme="minorHAnsi" w:cstheme="minorHAnsi"/>
        </w:rPr>
      </w:pPr>
    </w:p>
    <w:p w:rsidR="00AB33B7" w:rsidRPr="00C01249" w:rsidRDefault="00AB33B7" w:rsidP="00571DE7">
      <w:pPr>
        <w:pStyle w:val="Default"/>
        <w:numPr>
          <w:ilvl w:val="0"/>
          <w:numId w:val="4"/>
        </w:numPr>
        <w:ind w:left="720"/>
        <w:rPr>
          <w:rFonts w:asciiTheme="minorHAnsi" w:hAnsiTheme="minorHAnsi" w:cstheme="minorHAnsi"/>
        </w:rPr>
      </w:pPr>
      <w:r w:rsidRPr="00C01249">
        <w:rPr>
          <w:rFonts w:asciiTheme="minorHAnsi" w:hAnsiTheme="minorHAnsi" w:cstheme="minorHAnsi"/>
          <w:i/>
          <w:iCs/>
          <w:u w:val="single"/>
        </w:rPr>
        <w:t>Sensitive information</w:t>
      </w:r>
      <w:r w:rsidRPr="00C01249">
        <w:rPr>
          <w:rFonts w:asciiTheme="minorHAnsi" w:hAnsiTheme="minorHAnsi" w:cstheme="minorHAnsi"/>
          <w:i/>
          <w:iCs/>
        </w:rPr>
        <w:t xml:space="preserve"> </w:t>
      </w:r>
      <w:r w:rsidRPr="00C01249">
        <w:rPr>
          <w:rFonts w:asciiTheme="minorHAnsi" w:hAnsiTheme="minorHAnsi" w:cstheme="minorHAnsi"/>
        </w:rPr>
        <w:t xml:space="preserve">is defined in SPG 601.12 as information whose unauthorized disclosure may have serious adverse effect on the University’s reputation, resources, services, or individuals. Information protected under federal or state regulations or due to proprietary, ethical, or privacy considerations will typically be classified as sensitive. </w:t>
      </w:r>
      <w:r w:rsidRPr="00C01249">
        <w:rPr>
          <w:rFonts w:asciiTheme="minorHAnsi" w:hAnsiTheme="minorHAnsi" w:cstheme="minorHAnsi"/>
          <w:i/>
          <w:iCs/>
        </w:rPr>
        <w:t xml:space="preserve">Sensitive information </w:t>
      </w:r>
      <w:r w:rsidRPr="00C01249">
        <w:rPr>
          <w:rFonts w:asciiTheme="minorHAnsi" w:hAnsiTheme="minorHAnsi" w:cstheme="minorHAnsi"/>
        </w:rPr>
        <w:t xml:space="preserve">includes personally identifiable information such as protected health information (PHI), social security number, credit card numbers, and any other information designated as sensitive by the University Data Stewards. </w:t>
      </w:r>
    </w:p>
    <w:p w:rsidR="00D979D5" w:rsidRPr="00C01249" w:rsidRDefault="00D979D5" w:rsidP="00571DE7">
      <w:pPr>
        <w:pStyle w:val="Default"/>
        <w:ind w:left="360"/>
        <w:rPr>
          <w:rFonts w:asciiTheme="minorHAnsi" w:hAnsiTheme="minorHAnsi" w:cstheme="minorHAnsi"/>
        </w:rPr>
      </w:pPr>
    </w:p>
    <w:p w:rsidR="00A8282D" w:rsidRPr="00C01249" w:rsidRDefault="00A8282D" w:rsidP="00571DE7">
      <w:pPr>
        <w:pStyle w:val="Default"/>
        <w:numPr>
          <w:ilvl w:val="0"/>
          <w:numId w:val="4"/>
        </w:numPr>
        <w:ind w:left="720"/>
        <w:rPr>
          <w:rFonts w:asciiTheme="minorHAnsi" w:hAnsiTheme="minorHAnsi" w:cstheme="minorHAnsi"/>
        </w:rPr>
      </w:pPr>
      <w:r w:rsidRPr="00C01249">
        <w:rPr>
          <w:rFonts w:asciiTheme="minorHAnsi" w:hAnsiTheme="minorHAnsi" w:cstheme="minorHAnsi"/>
          <w:i/>
          <w:iCs/>
          <w:u w:val="single"/>
        </w:rPr>
        <w:t>Information security coordinator</w:t>
      </w:r>
      <w:r w:rsidRPr="00C01249">
        <w:rPr>
          <w:rFonts w:asciiTheme="minorHAnsi" w:hAnsiTheme="minorHAnsi" w:cstheme="minorHAnsi"/>
          <w:i/>
          <w:iCs/>
        </w:rPr>
        <w:t xml:space="preserve"> </w:t>
      </w:r>
      <w:r w:rsidRPr="00C01249">
        <w:rPr>
          <w:rFonts w:asciiTheme="minorHAnsi" w:hAnsiTheme="minorHAnsi" w:cstheme="minorHAnsi"/>
        </w:rPr>
        <w:t xml:space="preserve">is a University department, a departmental unit or an individual staff person or faculty member that has been designated by the unit dean or director to act as the unit information security coordinator. The </w:t>
      </w:r>
      <w:r w:rsidRPr="00C01249">
        <w:rPr>
          <w:rFonts w:asciiTheme="minorHAnsi" w:hAnsiTheme="minorHAnsi" w:cstheme="minorHAnsi"/>
          <w:i/>
          <w:iCs/>
        </w:rPr>
        <w:t xml:space="preserve">information security coordinator </w:t>
      </w:r>
      <w:r w:rsidRPr="00C01249">
        <w:rPr>
          <w:rFonts w:asciiTheme="minorHAnsi" w:hAnsiTheme="minorHAnsi" w:cstheme="minorHAnsi"/>
        </w:rPr>
        <w:t>may be the unit</w:t>
      </w:r>
      <w:r w:rsidR="00BE319E" w:rsidRPr="00C01249">
        <w:rPr>
          <w:rFonts w:asciiTheme="minorHAnsi" w:hAnsiTheme="minorHAnsi" w:cstheme="minorHAnsi"/>
        </w:rPr>
        <w:t xml:space="preserve"> </w:t>
      </w:r>
      <w:r w:rsidRPr="00C01249">
        <w:rPr>
          <w:rFonts w:asciiTheme="minorHAnsi" w:hAnsiTheme="minorHAnsi" w:cstheme="minorHAnsi"/>
        </w:rPr>
        <w:t xml:space="preserve">information technology service provider, the unit security officer, or any other individual or department within or outside a given University unit that is so designated by the unit. </w:t>
      </w:r>
    </w:p>
    <w:p w:rsidR="00D979D5" w:rsidRPr="00C01249" w:rsidRDefault="00D979D5" w:rsidP="00571DE7">
      <w:pPr>
        <w:pStyle w:val="Default"/>
        <w:rPr>
          <w:rFonts w:asciiTheme="minorHAnsi" w:hAnsiTheme="minorHAnsi" w:cstheme="minorHAnsi"/>
        </w:rPr>
      </w:pPr>
    </w:p>
    <w:p w:rsidR="00571DE7" w:rsidRPr="00C01249" w:rsidRDefault="00571DE7">
      <w:pPr>
        <w:rPr>
          <w:rFonts w:cstheme="minorHAnsi"/>
          <w:b/>
          <w:sz w:val="24"/>
          <w:szCs w:val="24"/>
        </w:rPr>
      </w:pPr>
      <w:r w:rsidRPr="00C01249">
        <w:rPr>
          <w:rFonts w:cstheme="minorHAnsi"/>
          <w:b/>
          <w:sz w:val="24"/>
          <w:szCs w:val="24"/>
        </w:rPr>
        <w:br w:type="page"/>
      </w:r>
    </w:p>
    <w:p w:rsidR="00C01249" w:rsidRPr="00C01249" w:rsidRDefault="00C01249" w:rsidP="00C01249">
      <w:pPr>
        <w:autoSpaceDE w:val="0"/>
        <w:autoSpaceDN w:val="0"/>
        <w:adjustRightInd w:val="0"/>
        <w:spacing w:after="0" w:line="240" w:lineRule="auto"/>
        <w:rPr>
          <w:rFonts w:cstheme="minorHAnsi"/>
          <w:color w:val="000000"/>
          <w:sz w:val="24"/>
          <w:szCs w:val="24"/>
        </w:rPr>
      </w:pPr>
      <w:r w:rsidRPr="00C01249">
        <w:rPr>
          <w:rFonts w:cstheme="minorHAnsi"/>
          <w:b/>
          <w:bCs/>
          <w:color w:val="000000"/>
          <w:sz w:val="24"/>
          <w:szCs w:val="24"/>
        </w:rPr>
        <w:lastRenderedPageBreak/>
        <w:t xml:space="preserve">Contacts </w:t>
      </w:r>
    </w:p>
    <w:p w:rsidR="00C01249" w:rsidRPr="00C01249" w:rsidRDefault="00C01249" w:rsidP="00C01249">
      <w:pPr>
        <w:autoSpaceDE w:val="0"/>
        <w:autoSpaceDN w:val="0"/>
        <w:adjustRightInd w:val="0"/>
        <w:spacing w:after="0" w:line="240" w:lineRule="auto"/>
        <w:rPr>
          <w:rFonts w:cstheme="minorHAnsi"/>
          <w:color w:val="000000"/>
        </w:rPr>
      </w:pPr>
    </w:p>
    <w:p w:rsidR="00C01249" w:rsidRPr="00C01249" w:rsidRDefault="00C01249" w:rsidP="00C01249">
      <w:pPr>
        <w:autoSpaceDE w:val="0"/>
        <w:autoSpaceDN w:val="0"/>
        <w:adjustRightInd w:val="0"/>
        <w:spacing w:after="38" w:line="240" w:lineRule="auto"/>
        <w:rPr>
          <w:rFonts w:cstheme="minorHAnsi"/>
          <w:color w:val="000000"/>
        </w:rPr>
      </w:pPr>
      <w:r w:rsidRPr="00C01249">
        <w:rPr>
          <w:rFonts w:cstheme="minorHAnsi"/>
          <w:color w:val="000000"/>
        </w:rPr>
        <w:t>Information Technology Security Services (</w:t>
      </w:r>
      <w:proofErr w:type="spellStart"/>
      <w:r w:rsidRPr="00C01249">
        <w:rPr>
          <w:rFonts w:cstheme="minorHAnsi"/>
          <w:color w:val="000000"/>
        </w:rPr>
        <w:t>ITSS</w:t>
      </w:r>
      <w:proofErr w:type="spellEnd"/>
      <w:r w:rsidRPr="00C01249">
        <w:rPr>
          <w:rFonts w:cstheme="minorHAnsi"/>
          <w:color w:val="000000"/>
        </w:rPr>
        <w:t xml:space="preserve">) - </w:t>
      </w:r>
      <w:hyperlink r:id="rId15" w:history="1">
        <w:r w:rsidRPr="00C01249">
          <w:rPr>
            <w:rStyle w:val="Hyperlink"/>
            <w:rFonts w:cstheme="minorHAnsi"/>
          </w:rPr>
          <w:t>security@umich.edu</w:t>
        </w:r>
      </w:hyperlink>
    </w:p>
    <w:p w:rsidR="00C01249" w:rsidRPr="00C01249" w:rsidRDefault="00C01249" w:rsidP="00C01249">
      <w:pPr>
        <w:autoSpaceDE w:val="0"/>
        <w:autoSpaceDN w:val="0"/>
        <w:adjustRightInd w:val="0"/>
        <w:spacing w:after="38" w:line="240" w:lineRule="auto"/>
        <w:rPr>
          <w:rFonts w:cstheme="minorHAnsi"/>
          <w:color w:val="000000"/>
        </w:rPr>
      </w:pPr>
      <w:r w:rsidRPr="00C01249">
        <w:rPr>
          <w:rFonts w:cstheme="minorHAnsi"/>
          <w:color w:val="000000"/>
        </w:rPr>
        <w:t xml:space="preserve">University </w:t>
      </w:r>
      <w:proofErr w:type="spellStart"/>
      <w:r w:rsidRPr="00C01249">
        <w:rPr>
          <w:rFonts w:cstheme="minorHAnsi"/>
          <w:color w:val="000000"/>
        </w:rPr>
        <w:t>HIPAA</w:t>
      </w:r>
      <w:proofErr w:type="spellEnd"/>
      <w:r w:rsidRPr="00C01249">
        <w:rPr>
          <w:rFonts w:cstheme="minorHAnsi"/>
          <w:color w:val="000000"/>
        </w:rPr>
        <w:t xml:space="preserve"> Officer - </w:t>
      </w:r>
      <w:hyperlink r:id="rId16" w:history="1">
        <w:r w:rsidRPr="00C01249">
          <w:rPr>
            <w:rStyle w:val="Hyperlink"/>
            <w:rFonts w:cstheme="minorHAnsi"/>
          </w:rPr>
          <w:t>UMHS-Compliance-IT-Sec@med.umich.edu</w:t>
        </w:r>
      </w:hyperlink>
    </w:p>
    <w:p w:rsidR="00C01249" w:rsidRPr="00C01249" w:rsidRDefault="00C01249" w:rsidP="00C01249">
      <w:pPr>
        <w:autoSpaceDE w:val="0"/>
        <w:autoSpaceDN w:val="0"/>
        <w:adjustRightInd w:val="0"/>
        <w:spacing w:after="38" w:line="240" w:lineRule="auto"/>
        <w:rPr>
          <w:rFonts w:cstheme="minorHAnsi"/>
          <w:color w:val="000000"/>
        </w:rPr>
      </w:pPr>
      <w:r w:rsidRPr="00C01249">
        <w:rPr>
          <w:rFonts w:cstheme="minorHAnsi"/>
          <w:color w:val="000000"/>
        </w:rPr>
        <w:t xml:space="preserve">Office of the Vice President for Research – </w:t>
      </w:r>
      <w:hyperlink r:id="rId17" w:history="1">
        <w:r w:rsidRPr="00C01249">
          <w:rPr>
            <w:rStyle w:val="Hyperlink"/>
            <w:rFonts w:cstheme="minorHAnsi"/>
          </w:rPr>
          <w:t>OVPR.JLG@umich.edu</w:t>
        </w:r>
      </w:hyperlink>
    </w:p>
    <w:p w:rsidR="00C01249" w:rsidRPr="00C01249" w:rsidRDefault="00C01249" w:rsidP="00C01249">
      <w:pPr>
        <w:autoSpaceDE w:val="0"/>
        <w:autoSpaceDN w:val="0"/>
        <w:adjustRightInd w:val="0"/>
        <w:spacing w:after="38" w:line="240" w:lineRule="auto"/>
        <w:rPr>
          <w:rFonts w:cstheme="minorHAnsi"/>
          <w:color w:val="000000"/>
        </w:rPr>
      </w:pPr>
      <w:r w:rsidRPr="00C01249">
        <w:rPr>
          <w:rFonts w:cstheme="minorHAnsi"/>
          <w:color w:val="000000"/>
        </w:rPr>
        <w:t xml:space="preserve"> Unit </w:t>
      </w:r>
      <w:r w:rsidRPr="00C01249">
        <w:rPr>
          <w:rFonts w:cstheme="minorHAnsi"/>
          <w:i/>
          <w:iCs/>
          <w:color w:val="000000"/>
        </w:rPr>
        <w:t xml:space="preserve">information security coordinators </w:t>
      </w:r>
      <w:r w:rsidRPr="00C01249">
        <w:rPr>
          <w:rFonts w:cstheme="minorHAnsi"/>
          <w:color w:val="000000"/>
        </w:rPr>
        <w:t xml:space="preserve">- as indicated in unit-specific sites. A list will also be posted at </w:t>
      </w:r>
      <w:hyperlink r:id="rId18" w:history="1">
        <w:r w:rsidRPr="00C01249">
          <w:rPr>
            <w:rStyle w:val="Hyperlink"/>
            <w:rFonts w:cstheme="minorHAnsi"/>
          </w:rPr>
          <w:t>http://safecomputing.umich.edu/</w:t>
        </w:r>
      </w:hyperlink>
    </w:p>
    <w:p w:rsidR="00C01249" w:rsidRPr="00C01249" w:rsidRDefault="00C01249" w:rsidP="00C01249">
      <w:pPr>
        <w:autoSpaceDE w:val="0"/>
        <w:autoSpaceDN w:val="0"/>
        <w:adjustRightInd w:val="0"/>
        <w:spacing w:after="0" w:line="240" w:lineRule="auto"/>
        <w:rPr>
          <w:rFonts w:cstheme="minorHAnsi"/>
          <w:color w:val="000000"/>
        </w:rPr>
      </w:pPr>
      <w:r w:rsidRPr="00C01249">
        <w:rPr>
          <w:rFonts w:cstheme="minorHAnsi"/>
          <w:color w:val="000000"/>
        </w:rPr>
        <w:t xml:space="preserve"> </w:t>
      </w:r>
    </w:p>
    <w:p w:rsidR="00C01249" w:rsidRPr="00C01249" w:rsidRDefault="00C01249" w:rsidP="00C01249">
      <w:pPr>
        <w:autoSpaceDE w:val="0"/>
        <w:autoSpaceDN w:val="0"/>
        <w:adjustRightInd w:val="0"/>
        <w:spacing w:after="0" w:line="240" w:lineRule="auto"/>
        <w:rPr>
          <w:rFonts w:cstheme="minorHAnsi"/>
          <w:color w:val="000000"/>
        </w:rPr>
      </w:pPr>
      <w:r w:rsidRPr="00C01249">
        <w:rPr>
          <w:rFonts w:cstheme="minorHAnsi"/>
          <w:color w:val="000000"/>
        </w:rPr>
        <w:t xml:space="preserve">Notes: </w:t>
      </w:r>
    </w:p>
    <w:p w:rsidR="00C01249" w:rsidRPr="00C01249" w:rsidRDefault="00C01249" w:rsidP="00C01249">
      <w:pPr>
        <w:autoSpaceDE w:val="0"/>
        <w:autoSpaceDN w:val="0"/>
        <w:adjustRightInd w:val="0"/>
        <w:spacing w:after="21" w:line="240" w:lineRule="auto"/>
        <w:rPr>
          <w:rFonts w:cstheme="minorHAnsi"/>
          <w:color w:val="000000"/>
        </w:rPr>
      </w:pPr>
      <w:r w:rsidRPr="00C01249">
        <w:rPr>
          <w:rFonts w:cstheme="minorHAnsi"/>
          <w:color w:val="000000"/>
        </w:rPr>
        <w:t xml:space="preserve">a) If the unit </w:t>
      </w:r>
      <w:r w:rsidRPr="00C01249">
        <w:rPr>
          <w:rFonts w:cstheme="minorHAnsi"/>
          <w:i/>
          <w:iCs/>
          <w:color w:val="000000"/>
        </w:rPr>
        <w:t xml:space="preserve">information security coordinator </w:t>
      </w:r>
      <w:r w:rsidRPr="00C01249">
        <w:rPr>
          <w:rFonts w:cstheme="minorHAnsi"/>
          <w:color w:val="000000"/>
        </w:rPr>
        <w:t xml:space="preserve">is not known, reporting to </w:t>
      </w:r>
      <w:proofErr w:type="spellStart"/>
      <w:r w:rsidRPr="00C01249">
        <w:rPr>
          <w:rFonts w:cstheme="minorHAnsi"/>
          <w:color w:val="000000"/>
        </w:rPr>
        <w:t>ITSS</w:t>
      </w:r>
      <w:proofErr w:type="spellEnd"/>
      <w:r w:rsidRPr="00C01249">
        <w:rPr>
          <w:rFonts w:cstheme="minorHAnsi"/>
          <w:color w:val="000000"/>
        </w:rPr>
        <w:t xml:space="preserve"> is required. </w:t>
      </w:r>
    </w:p>
    <w:p w:rsidR="00C01249" w:rsidRPr="00C01249" w:rsidRDefault="00C01249" w:rsidP="00C01249">
      <w:pPr>
        <w:autoSpaceDE w:val="0"/>
        <w:autoSpaceDN w:val="0"/>
        <w:adjustRightInd w:val="0"/>
        <w:spacing w:after="0" w:line="240" w:lineRule="auto"/>
        <w:rPr>
          <w:rFonts w:cstheme="minorHAnsi"/>
          <w:color w:val="000000"/>
        </w:rPr>
      </w:pPr>
      <w:r w:rsidRPr="00C01249">
        <w:rPr>
          <w:rFonts w:cstheme="minorHAnsi"/>
          <w:color w:val="000000"/>
        </w:rPr>
        <w:t xml:space="preserve">b) The University </w:t>
      </w:r>
      <w:proofErr w:type="spellStart"/>
      <w:r w:rsidRPr="00C01249">
        <w:rPr>
          <w:rFonts w:cstheme="minorHAnsi"/>
          <w:color w:val="000000"/>
        </w:rPr>
        <w:t>HIPAA</w:t>
      </w:r>
      <w:proofErr w:type="spellEnd"/>
      <w:r w:rsidRPr="00C01249">
        <w:rPr>
          <w:rFonts w:cstheme="minorHAnsi"/>
          <w:color w:val="000000"/>
        </w:rPr>
        <w:t xml:space="preserve"> Officer is the designated </w:t>
      </w:r>
      <w:r w:rsidRPr="00C01249">
        <w:rPr>
          <w:rFonts w:cstheme="minorHAnsi"/>
          <w:i/>
          <w:iCs/>
          <w:color w:val="000000"/>
        </w:rPr>
        <w:t xml:space="preserve">information security coordinator </w:t>
      </w:r>
      <w:r w:rsidRPr="00C01249">
        <w:rPr>
          <w:rFonts w:cstheme="minorHAnsi"/>
          <w:color w:val="000000"/>
        </w:rPr>
        <w:t xml:space="preserve">and security officer for the Health System. </w:t>
      </w:r>
    </w:p>
    <w:p w:rsidR="00C01249" w:rsidRPr="00C01249" w:rsidRDefault="00C01249" w:rsidP="00571DE7">
      <w:pPr>
        <w:spacing w:after="0" w:line="240" w:lineRule="auto"/>
        <w:rPr>
          <w:rFonts w:cstheme="minorHAnsi"/>
          <w:b/>
          <w:sz w:val="24"/>
          <w:szCs w:val="24"/>
        </w:rPr>
      </w:pPr>
    </w:p>
    <w:p w:rsidR="002E208C" w:rsidRPr="00C01249" w:rsidRDefault="002E208C" w:rsidP="00571DE7">
      <w:pPr>
        <w:spacing w:after="0" w:line="240" w:lineRule="auto"/>
        <w:rPr>
          <w:rFonts w:cstheme="minorHAnsi"/>
          <w:b/>
          <w:sz w:val="24"/>
          <w:szCs w:val="24"/>
        </w:rPr>
      </w:pPr>
      <w:r w:rsidRPr="00C01249">
        <w:rPr>
          <w:rFonts w:cstheme="minorHAnsi"/>
          <w:b/>
          <w:sz w:val="24"/>
          <w:szCs w:val="24"/>
        </w:rPr>
        <w:t>References</w:t>
      </w:r>
    </w:p>
    <w:p w:rsidR="00A8282D" w:rsidRPr="00C01249" w:rsidRDefault="00A8282D" w:rsidP="00571DE7">
      <w:pPr>
        <w:spacing w:after="0" w:line="240" w:lineRule="auto"/>
        <w:jc w:val="center"/>
        <w:rPr>
          <w:rFonts w:cstheme="minorHAnsi"/>
          <w:b/>
          <w:sz w:val="24"/>
          <w:szCs w:val="24"/>
        </w:rPr>
      </w:pPr>
    </w:p>
    <w:p w:rsidR="00A8282D" w:rsidRPr="00C01249" w:rsidRDefault="00A8282D" w:rsidP="00571DE7">
      <w:pPr>
        <w:pStyle w:val="Default"/>
        <w:rPr>
          <w:rFonts w:asciiTheme="minorHAnsi" w:hAnsiTheme="minorHAnsi" w:cstheme="minorHAnsi"/>
        </w:rPr>
      </w:pPr>
      <w:r w:rsidRPr="00C01249">
        <w:rPr>
          <w:rFonts w:asciiTheme="minorHAnsi" w:hAnsiTheme="minorHAnsi" w:cstheme="minorHAnsi"/>
        </w:rPr>
        <w:t xml:space="preserve">Information Security Incident Management Guidelines </w:t>
      </w:r>
    </w:p>
    <w:p w:rsidR="00A8282D" w:rsidRPr="00C01249" w:rsidRDefault="00A95819" w:rsidP="00571DE7">
      <w:pPr>
        <w:pStyle w:val="Default"/>
        <w:rPr>
          <w:rFonts w:asciiTheme="minorHAnsi" w:hAnsiTheme="minorHAnsi" w:cstheme="minorHAnsi"/>
        </w:rPr>
      </w:pPr>
      <w:hyperlink r:id="rId19" w:history="1">
        <w:r w:rsidR="00A8282D" w:rsidRPr="00C01249">
          <w:rPr>
            <w:rStyle w:val="Hyperlink"/>
            <w:rFonts w:asciiTheme="minorHAnsi" w:hAnsiTheme="minorHAnsi" w:cstheme="minorHAnsi"/>
          </w:rPr>
          <w:t>https://www.safecomputing.umich.edu/umonly/im_guidelines.php</w:t>
        </w:r>
      </w:hyperlink>
      <w:r w:rsidR="00A8282D" w:rsidRPr="00C01249">
        <w:rPr>
          <w:rFonts w:asciiTheme="minorHAnsi" w:hAnsiTheme="minorHAnsi" w:cstheme="minorHAnsi"/>
        </w:rPr>
        <w:t xml:space="preserve"> </w:t>
      </w:r>
    </w:p>
    <w:p w:rsidR="00A8282D" w:rsidRPr="00C01249" w:rsidRDefault="00A8282D" w:rsidP="00571DE7">
      <w:pPr>
        <w:pStyle w:val="Default"/>
        <w:rPr>
          <w:rFonts w:asciiTheme="minorHAnsi" w:hAnsiTheme="minorHAnsi" w:cstheme="minorHAnsi"/>
        </w:rPr>
      </w:pPr>
    </w:p>
    <w:p w:rsidR="00A8282D" w:rsidRPr="00C01249" w:rsidRDefault="00A8282D" w:rsidP="00571DE7">
      <w:pPr>
        <w:pStyle w:val="Default"/>
        <w:rPr>
          <w:rFonts w:asciiTheme="minorHAnsi" w:hAnsiTheme="minorHAnsi" w:cstheme="minorHAnsi"/>
        </w:rPr>
      </w:pPr>
      <w:r w:rsidRPr="00C01249">
        <w:rPr>
          <w:rFonts w:asciiTheme="minorHAnsi" w:hAnsiTheme="minorHAnsi" w:cstheme="minorHAnsi"/>
        </w:rPr>
        <w:t>SPG 601.7 – Prop</w:t>
      </w:r>
      <w:r w:rsidR="00596867" w:rsidRPr="00C01249">
        <w:rPr>
          <w:rFonts w:asciiTheme="minorHAnsi" w:hAnsiTheme="minorHAnsi" w:cstheme="minorHAnsi"/>
        </w:rPr>
        <w:t>er Use of Information Resources, Information Technology, and Networks at the University of Michigan</w:t>
      </w:r>
    </w:p>
    <w:p w:rsidR="00A8282D" w:rsidRPr="00C01249" w:rsidRDefault="00A95819" w:rsidP="00571DE7">
      <w:pPr>
        <w:pStyle w:val="Default"/>
        <w:rPr>
          <w:rFonts w:asciiTheme="minorHAnsi" w:hAnsiTheme="minorHAnsi" w:cstheme="minorHAnsi"/>
        </w:rPr>
      </w:pPr>
      <w:hyperlink r:id="rId20" w:history="1">
        <w:r w:rsidR="00A8282D" w:rsidRPr="00C01249">
          <w:rPr>
            <w:rStyle w:val="Hyperlink"/>
            <w:rFonts w:asciiTheme="minorHAnsi" w:hAnsiTheme="minorHAnsi" w:cstheme="minorHAnsi"/>
          </w:rPr>
          <w:t>http://spg.umich.edu/pdf/601.07-0.pdf</w:t>
        </w:r>
      </w:hyperlink>
    </w:p>
    <w:p w:rsidR="00A8282D" w:rsidRPr="00C01249" w:rsidRDefault="00A8282D" w:rsidP="00571DE7">
      <w:pPr>
        <w:pStyle w:val="Default"/>
        <w:rPr>
          <w:rFonts w:asciiTheme="minorHAnsi" w:hAnsiTheme="minorHAnsi" w:cstheme="minorHAnsi"/>
        </w:rPr>
      </w:pPr>
    </w:p>
    <w:p w:rsidR="00A8282D" w:rsidRPr="00C01249" w:rsidRDefault="00A8282D" w:rsidP="00571DE7">
      <w:pPr>
        <w:pStyle w:val="Default"/>
        <w:rPr>
          <w:rFonts w:asciiTheme="minorHAnsi" w:hAnsiTheme="minorHAnsi" w:cstheme="minorHAnsi"/>
        </w:rPr>
      </w:pPr>
      <w:r w:rsidRPr="00C01249">
        <w:rPr>
          <w:rFonts w:asciiTheme="minorHAnsi" w:hAnsiTheme="minorHAnsi" w:cstheme="minorHAnsi"/>
        </w:rPr>
        <w:t xml:space="preserve">SPG 601.12 – Institutional Data Resource Management </w:t>
      </w:r>
      <w:r w:rsidR="003D6571" w:rsidRPr="00C01249">
        <w:rPr>
          <w:rFonts w:asciiTheme="minorHAnsi" w:hAnsiTheme="minorHAnsi" w:cstheme="minorHAnsi"/>
        </w:rPr>
        <w:t>Policy</w:t>
      </w:r>
    </w:p>
    <w:p w:rsidR="00A8282D" w:rsidRPr="00C01249" w:rsidRDefault="00A95819" w:rsidP="00571DE7">
      <w:pPr>
        <w:pStyle w:val="Default"/>
        <w:rPr>
          <w:rFonts w:asciiTheme="minorHAnsi" w:hAnsiTheme="minorHAnsi" w:cstheme="minorHAnsi"/>
        </w:rPr>
      </w:pPr>
      <w:hyperlink r:id="rId21" w:history="1">
        <w:r w:rsidR="00A8282D" w:rsidRPr="00C01249">
          <w:rPr>
            <w:rStyle w:val="Hyperlink"/>
            <w:rFonts w:asciiTheme="minorHAnsi" w:hAnsiTheme="minorHAnsi" w:cstheme="minorHAnsi"/>
          </w:rPr>
          <w:t>http://spg.umich.edu/pdf/601.12.pdf</w:t>
        </w:r>
      </w:hyperlink>
    </w:p>
    <w:p w:rsidR="00A8282D" w:rsidRPr="00C01249" w:rsidRDefault="00A8282D" w:rsidP="00571DE7">
      <w:pPr>
        <w:pStyle w:val="Default"/>
        <w:rPr>
          <w:rFonts w:asciiTheme="minorHAnsi" w:hAnsiTheme="minorHAnsi" w:cstheme="minorHAnsi"/>
        </w:rPr>
      </w:pPr>
    </w:p>
    <w:p w:rsidR="003D6571" w:rsidRPr="00C01249" w:rsidRDefault="003F580C" w:rsidP="00571DE7">
      <w:pPr>
        <w:pStyle w:val="Default"/>
        <w:rPr>
          <w:rFonts w:asciiTheme="minorHAnsi" w:hAnsiTheme="minorHAnsi" w:cstheme="minorHAnsi"/>
        </w:rPr>
      </w:pPr>
      <w:r w:rsidRPr="00C01249">
        <w:rPr>
          <w:rFonts w:asciiTheme="minorHAnsi" w:hAnsiTheme="minorHAnsi" w:cstheme="minorHAnsi"/>
        </w:rPr>
        <w:t xml:space="preserve">SPG 601.25 – </w:t>
      </w:r>
      <w:r w:rsidR="003D6571" w:rsidRPr="00C01249">
        <w:rPr>
          <w:rFonts w:asciiTheme="minorHAnsi" w:hAnsiTheme="minorHAnsi" w:cstheme="minorHAnsi"/>
        </w:rPr>
        <w:t>Information Sec</w:t>
      </w:r>
      <w:r w:rsidRPr="00C01249">
        <w:rPr>
          <w:rFonts w:asciiTheme="minorHAnsi" w:hAnsiTheme="minorHAnsi" w:cstheme="minorHAnsi"/>
        </w:rPr>
        <w:t>urity Incident Reporting Policy</w:t>
      </w:r>
    </w:p>
    <w:p w:rsidR="003D6571" w:rsidRPr="00C01249" w:rsidRDefault="00A95819" w:rsidP="00571DE7">
      <w:pPr>
        <w:pStyle w:val="Default"/>
        <w:rPr>
          <w:rFonts w:asciiTheme="minorHAnsi" w:hAnsiTheme="minorHAnsi" w:cstheme="minorHAnsi"/>
        </w:rPr>
      </w:pPr>
      <w:hyperlink r:id="rId22" w:history="1">
        <w:r w:rsidR="003D6571" w:rsidRPr="00C01249">
          <w:rPr>
            <w:rStyle w:val="Hyperlink"/>
            <w:rFonts w:asciiTheme="minorHAnsi" w:hAnsiTheme="minorHAnsi" w:cstheme="minorHAnsi"/>
          </w:rPr>
          <w:t>http://spg.umich.edu/pdf/601.25.pdf</w:t>
        </w:r>
      </w:hyperlink>
    </w:p>
    <w:p w:rsidR="003D6571" w:rsidRPr="00C01249" w:rsidRDefault="003D6571" w:rsidP="00571DE7">
      <w:pPr>
        <w:pStyle w:val="Default"/>
        <w:rPr>
          <w:rFonts w:asciiTheme="minorHAnsi" w:hAnsiTheme="minorHAnsi" w:cstheme="minorHAnsi"/>
        </w:rPr>
      </w:pPr>
    </w:p>
    <w:p w:rsidR="00A8282D" w:rsidRPr="00C01249" w:rsidRDefault="00A8282D" w:rsidP="00571DE7">
      <w:pPr>
        <w:pStyle w:val="Default"/>
        <w:rPr>
          <w:rFonts w:asciiTheme="minorHAnsi" w:hAnsiTheme="minorHAnsi" w:cstheme="minorHAnsi"/>
        </w:rPr>
      </w:pPr>
      <w:r w:rsidRPr="00C01249">
        <w:rPr>
          <w:rFonts w:asciiTheme="minorHAnsi" w:hAnsiTheme="minorHAnsi" w:cstheme="minorHAnsi"/>
        </w:rPr>
        <w:t xml:space="preserve">SPG 601.27 – Information </w:t>
      </w:r>
      <w:r w:rsidR="006B53A4" w:rsidRPr="00C01249">
        <w:rPr>
          <w:rFonts w:asciiTheme="minorHAnsi" w:hAnsiTheme="minorHAnsi" w:cstheme="minorHAnsi"/>
        </w:rPr>
        <w:t xml:space="preserve">Security </w:t>
      </w:r>
      <w:r w:rsidRPr="00C01249">
        <w:rPr>
          <w:rFonts w:asciiTheme="minorHAnsi" w:hAnsiTheme="minorHAnsi" w:cstheme="minorHAnsi"/>
        </w:rPr>
        <w:t xml:space="preserve">Policy </w:t>
      </w:r>
    </w:p>
    <w:p w:rsidR="00A1654E" w:rsidRPr="00C01249" w:rsidRDefault="00A95819" w:rsidP="00571DE7">
      <w:pPr>
        <w:spacing w:after="0" w:line="240" w:lineRule="auto"/>
        <w:rPr>
          <w:rFonts w:cstheme="minorHAnsi"/>
          <w:sz w:val="24"/>
          <w:szCs w:val="24"/>
        </w:rPr>
      </w:pPr>
      <w:hyperlink r:id="rId23" w:history="1">
        <w:r w:rsidR="00A8282D" w:rsidRPr="00C01249">
          <w:rPr>
            <w:rStyle w:val="Hyperlink"/>
            <w:rFonts w:cstheme="minorHAnsi"/>
            <w:sz w:val="24"/>
            <w:szCs w:val="24"/>
          </w:rPr>
          <w:t>http://spg.umich.edu/pdf/601.27.pdf</w:t>
        </w:r>
      </w:hyperlink>
    </w:p>
    <w:p w:rsidR="00A8282D" w:rsidRPr="00C01249" w:rsidRDefault="00A8282D" w:rsidP="00571DE7">
      <w:pPr>
        <w:spacing w:after="0" w:line="240" w:lineRule="auto"/>
        <w:rPr>
          <w:rFonts w:cstheme="minorHAnsi"/>
          <w:sz w:val="24"/>
          <w:szCs w:val="24"/>
        </w:rPr>
      </w:pPr>
    </w:p>
    <w:sectPr w:rsidR="00A8282D" w:rsidRPr="00C01249" w:rsidSect="009B0D2D">
      <w:headerReference w:type="default" r:id="rId24"/>
      <w:footerReference w:type="default" r:id="rId25"/>
      <w:pgSz w:w="12240" w:h="15840"/>
      <w:pgMar w:top="1440" w:right="1440" w:bottom="1440" w:left="1440" w:header="1008"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42" w:rsidRDefault="00AD3342" w:rsidP="0009580B">
      <w:pPr>
        <w:spacing w:after="0" w:line="240" w:lineRule="auto"/>
      </w:pPr>
      <w:r>
        <w:separator/>
      </w:r>
    </w:p>
  </w:endnote>
  <w:endnote w:type="continuationSeparator" w:id="0">
    <w:p w:rsidR="00AD3342" w:rsidRDefault="00AD3342" w:rsidP="0009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835748"/>
      <w:docPartObj>
        <w:docPartGallery w:val="Page Numbers (Bottom of Page)"/>
        <w:docPartUnique/>
      </w:docPartObj>
    </w:sdtPr>
    <w:sdtEndPr>
      <w:rPr>
        <w:noProof/>
      </w:rPr>
    </w:sdtEndPr>
    <w:sdtContent>
      <w:p w:rsidR="00571DE7" w:rsidRDefault="00571DE7">
        <w:pPr>
          <w:pStyle w:val="Footer"/>
          <w:jc w:val="center"/>
        </w:pPr>
        <w:r>
          <w:fldChar w:fldCharType="begin"/>
        </w:r>
        <w:r>
          <w:instrText xml:space="preserve"> PAGE   \* MERGEFORMAT </w:instrText>
        </w:r>
        <w:r>
          <w:fldChar w:fldCharType="separate"/>
        </w:r>
        <w:r w:rsidR="00A95819">
          <w:rPr>
            <w:noProof/>
          </w:rPr>
          <w:t>1</w:t>
        </w:r>
        <w:r>
          <w:rPr>
            <w:noProof/>
          </w:rPr>
          <w:fldChar w:fldCharType="end"/>
        </w:r>
      </w:p>
    </w:sdtContent>
  </w:sdt>
  <w:p w:rsidR="00571DE7" w:rsidRDefault="00571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42" w:rsidRDefault="00AD3342" w:rsidP="0009580B">
      <w:pPr>
        <w:spacing w:after="0" w:line="240" w:lineRule="auto"/>
      </w:pPr>
      <w:r>
        <w:separator/>
      </w:r>
    </w:p>
  </w:footnote>
  <w:footnote w:type="continuationSeparator" w:id="0">
    <w:p w:rsidR="00AD3342" w:rsidRDefault="00AD3342" w:rsidP="00095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0ED" w:rsidRDefault="004440ED" w:rsidP="0009580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1DA3"/>
    <w:multiLevelType w:val="hybridMultilevel"/>
    <w:tmpl w:val="EFDC6C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E53033"/>
    <w:multiLevelType w:val="hybridMultilevel"/>
    <w:tmpl w:val="6324CDE2"/>
    <w:lvl w:ilvl="0" w:tplc="9C64345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37E22"/>
    <w:multiLevelType w:val="hybridMultilevel"/>
    <w:tmpl w:val="53B6BC9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0362590"/>
    <w:multiLevelType w:val="hybridMultilevel"/>
    <w:tmpl w:val="E9946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227F64"/>
    <w:multiLevelType w:val="hybridMultilevel"/>
    <w:tmpl w:val="ED464B6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F176DAD"/>
    <w:multiLevelType w:val="multilevel"/>
    <w:tmpl w:val="C7E2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996C32"/>
    <w:multiLevelType w:val="hybridMultilevel"/>
    <w:tmpl w:val="37FAD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0F24A9A-3E9A-4968-9103-AD68C849CDCB}"/>
    <w:docVar w:name="dgnword-eventsink" w:val="356357208"/>
  </w:docVars>
  <w:rsids>
    <w:rsidRoot w:val="00337DE6"/>
    <w:rsid w:val="00022BFA"/>
    <w:rsid w:val="0009580B"/>
    <w:rsid w:val="00152092"/>
    <w:rsid w:val="00182165"/>
    <w:rsid w:val="0018255E"/>
    <w:rsid w:val="001F75DE"/>
    <w:rsid w:val="002A188B"/>
    <w:rsid w:val="002E208C"/>
    <w:rsid w:val="002F1724"/>
    <w:rsid w:val="002F6593"/>
    <w:rsid w:val="00337DE6"/>
    <w:rsid w:val="00371BE5"/>
    <w:rsid w:val="00381994"/>
    <w:rsid w:val="003D6571"/>
    <w:rsid w:val="003E2B9B"/>
    <w:rsid w:val="003F580C"/>
    <w:rsid w:val="0041550E"/>
    <w:rsid w:val="004425A7"/>
    <w:rsid w:val="004440ED"/>
    <w:rsid w:val="0054626F"/>
    <w:rsid w:val="00571DE7"/>
    <w:rsid w:val="00596867"/>
    <w:rsid w:val="005C4A83"/>
    <w:rsid w:val="00613531"/>
    <w:rsid w:val="006B5369"/>
    <w:rsid w:val="006B53A4"/>
    <w:rsid w:val="006F5923"/>
    <w:rsid w:val="0074768B"/>
    <w:rsid w:val="00756E40"/>
    <w:rsid w:val="007718E0"/>
    <w:rsid w:val="00795F08"/>
    <w:rsid w:val="007A1ADA"/>
    <w:rsid w:val="007C08C3"/>
    <w:rsid w:val="007C14CB"/>
    <w:rsid w:val="009626F7"/>
    <w:rsid w:val="00991587"/>
    <w:rsid w:val="009B0D2D"/>
    <w:rsid w:val="009D4C72"/>
    <w:rsid w:val="00A1654E"/>
    <w:rsid w:val="00A368B0"/>
    <w:rsid w:val="00A8282D"/>
    <w:rsid w:val="00A95819"/>
    <w:rsid w:val="00AA0B04"/>
    <w:rsid w:val="00AB33B7"/>
    <w:rsid w:val="00AD3342"/>
    <w:rsid w:val="00B523CF"/>
    <w:rsid w:val="00BC59FF"/>
    <w:rsid w:val="00BE319E"/>
    <w:rsid w:val="00C01249"/>
    <w:rsid w:val="00C10948"/>
    <w:rsid w:val="00C26817"/>
    <w:rsid w:val="00C773C9"/>
    <w:rsid w:val="00CF34C8"/>
    <w:rsid w:val="00D979D5"/>
    <w:rsid w:val="00E1265B"/>
    <w:rsid w:val="00E81BF5"/>
    <w:rsid w:val="00E84C5C"/>
    <w:rsid w:val="00EE4E6A"/>
    <w:rsid w:val="00EF0CC5"/>
    <w:rsid w:val="00F30DC0"/>
    <w:rsid w:val="00FC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7D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337DE6"/>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7DE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37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7DE6"/>
  </w:style>
  <w:style w:type="character" w:styleId="Hyperlink">
    <w:name w:val="Hyperlink"/>
    <w:basedOn w:val="DefaultParagraphFont"/>
    <w:uiPriority w:val="99"/>
    <w:unhideWhenUsed/>
    <w:rsid w:val="00337DE6"/>
    <w:rPr>
      <w:color w:val="0000FF"/>
      <w:u w:val="single"/>
    </w:rPr>
  </w:style>
  <w:style w:type="character" w:customStyle="1" w:styleId="Heading3Char">
    <w:name w:val="Heading 3 Char"/>
    <w:basedOn w:val="DefaultParagraphFont"/>
    <w:link w:val="Heading3"/>
    <w:rsid w:val="00337DE6"/>
    <w:rPr>
      <w:rFonts w:ascii="Arial" w:eastAsia="Times New Roman" w:hAnsi="Arial" w:cs="Arial"/>
      <w:b/>
      <w:bCs/>
      <w:sz w:val="26"/>
      <w:szCs w:val="26"/>
    </w:rPr>
  </w:style>
  <w:style w:type="paragraph" w:styleId="NoSpacing">
    <w:name w:val="No Spacing"/>
    <w:uiPriority w:val="1"/>
    <w:qFormat/>
    <w:rsid w:val="00991587"/>
    <w:pPr>
      <w:spacing w:after="0" w:line="240" w:lineRule="auto"/>
    </w:pPr>
  </w:style>
  <w:style w:type="character" w:styleId="FollowedHyperlink">
    <w:name w:val="FollowedHyperlink"/>
    <w:basedOn w:val="DefaultParagraphFont"/>
    <w:uiPriority w:val="99"/>
    <w:semiHidden/>
    <w:unhideWhenUsed/>
    <w:rsid w:val="007718E0"/>
    <w:rPr>
      <w:color w:val="800080" w:themeColor="followedHyperlink"/>
      <w:u w:val="single"/>
    </w:rPr>
  </w:style>
  <w:style w:type="paragraph" w:customStyle="1" w:styleId="Default">
    <w:name w:val="Default"/>
    <w:rsid w:val="00D979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9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0B"/>
  </w:style>
  <w:style w:type="paragraph" w:styleId="Footer">
    <w:name w:val="footer"/>
    <w:basedOn w:val="Normal"/>
    <w:link w:val="FooterChar"/>
    <w:uiPriority w:val="99"/>
    <w:unhideWhenUsed/>
    <w:rsid w:val="0009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0B"/>
  </w:style>
  <w:style w:type="character" w:styleId="CommentReference">
    <w:name w:val="annotation reference"/>
    <w:basedOn w:val="DefaultParagraphFont"/>
    <w:uiPriority w:val="99"/>
    <w:semiHidden/>
    <w:unhideWhenUsed/>
    <w:rsid w:val="0018255E"/>
    <w:rPr>
      <w:sz w:val="16"/>
      <w:szCs w:val="16"/>
    </w:rPr>
  </w:style>
  <w:style w:type="paragraph" w:styleId="CommentText">
    <w:name w:val="annotation text"/>
    <w:basedOn w:val="Normal"/>
    <w:link w:val="CommentTextChar"/>
    <w:uiPriority w:val="99"/>
    <w:semiHidden/>
    <w:unhideWhenUsed/>
    <w:rsid w:val="0018255E"/>
    <w:pPr>
      <w:spacing w:line="240" w:lineRule="auto"/>
    </w:pPr>
    <w:rPr>
      <w:sz w:val="20"/>
      <w:szCs w:val="20"/>
    </w:rPr>
  </w:style>
  <w:style w:type="character" w:customStyle="1" w:styleId="CommentTextChar">
    <w:name w:val="Comment Text Char"/>
    <w:basedOn w:val="DefaultParagraphFont"/>
    <w:link w:val="CommentText"/>
    <w:uiPriority w:val="99"/>
    <w:semiHidden/>
    <w:rsid w:val="0018255E"/>
    <w:rPr>
      <w:sz w:val="20"/>
      <w:szCs w:val="20"/>
    </w:rPr>
  </w:style>
  <w:style w:type="paragraph" w:styleId="CommentSubject">
    <w:name w:val="annotation subject"/>
    <w:basedOn w:val="CommentText"/>
    <w:next w:val="CommentText"/>
    <w:link w:val="CommentSubjectChar"/>
    <w:uiPriority w:val="99"/>
    <w:semiHidden/>
    <w:unhideWhenUsed/>
    <w:rsid w:val="0018255E"/>
    <w:rPr>
      <w:b/>
      <w:bCs/>
    </w:rPr>
  </w:style>
  <w:style w:type="character" w:customStyle="1" w:styleId="CommentSubjectChar">
    <w:name w:val="Comment Subject Char"/>
    <w:basedOn w:val="CommentTextChar"/>
    <w:link w:val="CommentSubject"/>
    <w:uiPriority w:val="99"/>
    <w:semiHidden/>
    <w:rsid w:val="0018255E"/>
    <w:rPr>
      <w:b/>
      <w:bCs/>
      <w:sz w:val="20"/>
      <w:szCs w:val="20"/>
    </w:rPr>
  </w:style>
  <w:style w:type="paragraph" w:styleId="BalloonText">
    <w:name w:val="Balloon Text"/>
    <w:basedOn w:val="Normal"/>
    <w:link w:val="BalloonTextChar"/>
    <w:uiPriority w:val="99"/>
    <w:semiHidden/>
    <w:unhideWhenUsed/>
    <w:rsid w:val="00182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55E"/>
    <w:rPr>
      <w:rFonts w:ascii="Tahoma" w:hAnsi="Tahoma" w:cs="Tahoma"/>
      <w:sz w:val="16"/>
      <w:szCs w:val="16"/>
    </w:rPr>
  </w:style>
  <w:style w:type="paragraph" w:styleId="ListParagraph">
    <w:name w:val="List Paragraph"/>
    <w:basedOn w:val="Normal"/>
    <w:uiPriority w:val="34"/>
    <w:qFormat/>
    <w:rsid w:val="009B0D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7D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337DE6"/>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7DE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37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7DE6"/>
  </w:style>
  <w:style w:type="character" w:styleId="Hyperlink">
    <w:name w:val="Hyperlink"/>
    <w:basedOn w:val="DefaultParagraphFont"/>
    <w:uiPriority w:val="99"/>
    <w:unhideWhenUsed/>
    <w:rsid w:val="00337DE6"/>
    <w:rPr>
      <w:color w:val="0000FF"/>
      <w:u w:val="single"/>
    </w:rPr>
  </w:style>
  <w:style w:type="character" w:customStyle="1" w:styleId="Heading3Char">
    <w:name w:val="Heading 3 Char"/>
    <w:basedOn w:val="DefaultParagraphFont"/>
    <w:link w:val="Heading3"/>
    <w:rsid w:val="00337DE6"/>
    <w:rPr>
      <w:rFonts w:ascii="Arial" w:eastAsia="Times New Roman" w:hAnsi="Arial" w:cs="Arial"/>
      <w:b/>
      <w:bCs/>
      <w:sz w:val="26"/>
      <w:szCs w:val="26"/>
    </w:rPr>
  </w:style>
  <w:style w:type="paragraph" w:styleId="NoSpacing">
    <w:name w:val="No Spacing"/>
    <w:uiPriority w:val="1"/>
    <w:qFormat/>
    <w:rsid w:val="00991587"/>
    <w:pPr>
      <w:spacing w:after="0" w:line="240" w:lineRule="auto"/>
    </w:pPr>
  </w:style>
  <w:style w:type="character" w:styleId="FollowedHyperlink">
    <w:name w:val="FollowedHyperlink"/>
    <w:basedOn w:val="DefaultParagraphFont"/>
    <w:uiPriority w:val="99"/>
    <w:semiHidden/>
    <w:unhideWhenUsed/>
    <w:rsid w:val="007718E0"/>
    <w:rPr>
      <w:color w:val="800080" w:themeColor="followedHyperlink"/>
      <w:u w:val="single"/>
    </w:rPr>
  </w:style>
  <w:style w:type="paragraph" w:customStyle="1" w:styleId="Default">
    <w:name w:val="Default"/>
    <w:rsid w:val="00D979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9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0B"/>
  </w:style>
  <w:style w:type="paragraph" w:styleId="Footer">
    <w:name w:val="footer"/>
    <w:basedOn w:val="Normal"/>
    <w:link w:val="FooterChar"/>
    <w:uiPriority w:val="99"/>
    <w:unhideWhenUsed/>
    <w:rsid w:val="0009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0B"/>
  </w:style>
  <w:style w:type="character" w:styleId="CommentReference">
    <w:name w:val="annotation reference"/>
    <w:basedOn w:val="DefaultParagraphFont"/>
    <w:uiPriority w:val="99"/>
    <w:semiHidden/>
    <w:unhideWhenUsed/>
    <w:rsid w:val="0018255E"/>
    <w:rPr>
      <w:sz w:val="16"/>
      <w:szCs w:val="16"/>
    </w:rPr>
  </w:style>
  <w:style w:type="paragraph" w:styleId="CommentText">
    <w:name w:val="annotation text"/>
    <w:basedOn w:val="Normal"/>
    <w:link w:val="CommentTextChar"/>
    <w:uiPriority w:val="99"/>
    <w:semiHidden/>
    <w:unhideWhenUsed/>
    <w:rsid w:val="0018255E"/>
    <w:pPr>
      <w:spacing w:line="240" w:lineRule="auto"/>
    </w:pPr>
    <w:rPr>
      <w:sz w:val="20"/>
      <w:szCs w:val="20"/>
    </w:rPr>
  </w:style>
  <w:style w:type="character" w:customStyle="1" w:styleId="CommentTextChar">
    <w:name w:val="Comment Text Char"/>
    <w:basedOn w:val="DefaultParagraphFont"/>
    <w:link w:val="CommentText"/>
    <w:uiPriority w:val="99"/>
    <w:semiHidden/>
    <w:rsid w:val="0018255E"/>
    <w:rPr>
      <w:sz w:val="20"/>
      <w:szCs w:val="20"/>
    </w:rPr>
  </w:style>
  <w:style w:type="paragraph" w:styleId="CommentSubject">
    <w:name w:val="annotation subject"/>
    <w:basedOn w:val="CommentText"/>
    <w:next w:val="CommentText"/>
    <w:link w:val="CommentSubjectChar"/>
    <w:uiPriority w:val="99"/>
    <w:semiHidden/>
    <w:unhideWhenUsed/>
    <w:rsid w:val="0018255E"/>
    <w:rPr>
      <w:b/>
      <w:bCs/>
    </w:rPr>
  </w:style>
  <w:style w:type="character" w:customStyle="1" w:styleId="CommentSubjectChar">
    <w:name w:val="Comment Subject Char"/>
    <w:basedOn w:val="CommentTextChar"/>
    <w:link w:val="CommentSubject"/>
    <w:uiPriority w:val="99"/>
    <w:semiHidden/>
    <w:rsid w:val="0018255E"/>
    <w:rPr>
      <w:b/>
      <w:bCs/>
      <w:sz w:val="20"/>
      <w:szCs w:val="20"/>
    </w:rPr>
  </w:style>
  <w:style w:type="paragraph" w:styleId="BalloonText">
    <w:name w:val="Balloon Text"/>
    <w:basedOn w:val="Normal"/>
    <w:link w:val="BalloonTextChar"/>
    <w:uiPriority w:val="99"/>
    <w:semiHidden/>
    <w:unhideWhenUsed/>
    <w:rsid w:val="00182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55E"/>
    <w:rPr>
      <w:rFonts w:ascii="Tahoma" w:hAnsi="Tahoma" w:cs="Tahoma"/>
      <w:sz w:val="16"/>
      <w:szCs w:val="16"/>
    </w:rPr>
  </w:style>
  <w:style w:type="paragraph" w:styleId="ListParagraph">
    <w:name w:val="List Paragraph"/>
    <w:basedOn w:val="Normal"/>
    <w:uiPriority w:val="34"/>
    <w:qFormat/>
    <w:rsid w:val="009B0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640518">
      <w:bodyDiv w:val="1"/>
      <w:marLeft w:val="0"/>
      <w:marRight w:val="0"/>
      <w:marTop w:val="0"/>
      <w:marBottom w:val="0"/>
      <w:divBdr>
        <w:top w:val="none" w:sz="0" w:space="0" w:color="auto"/>
        <w:left w:val="none" w:sz="0" w:space="0" w:color="auto"/>
        <w:bottom w:val="none" w:sz="0" w:space="0" w:color="auto"/>
        <w:right w:val="none" w:sz="0" w:space="0" w:color="auto"/>
      </w:divBdr>
      <w:divsChild>
        <w:div w:id="1764184398">
          <w:marLeft w:val="0"/>
          <w:marRight w:val="0"/>
          <w:marTop w:val="0"/>
          <w:marBottom w:val="0"/>
          <w:divBdr>
            <w:top w:val="none" w:sz="0" w:space="0" w:color="auto"/>
            <w:left w:val="none" w:sz="0" w:space="0" w:color="auto"/>
            <w:bottom w:val="none" w:sz="0" w:space="0" w:color="auto"/>
            <w:right w:val="none" w:sz="0" w:space="0" w:color="auto"/>
          </w:divBdr>
          <w:divsChild>
            <w:div w:id="1576890632">
              <w:marLeft w:val="240"/>
              <w:marRight w:val="0"/>
              <w:marTop w:val="0"/>
              <w:marBottom w:val="0"/>
              <w:divBdr>
                <w:top w:val="none" w:sz="0" w:space="0" w:color="auto"/>
                <w:left w:val="none" w:sz="0" w:space="0" w:color="auto"/>
                <w:bottom w:val="none" w:sz="0" w:space="0" w:color="auto"/>
                <w:right w:val="none" w:sz="0" w:space="0" w:color="auto"/>
              </w:divBdr>
              <w:divsChild>
                <w:div w:id="10111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onnett@umich.edu" TargetMode="External"/><Relationship Id="rId13" Type="http://schemas.openxmlformats.org/officeDocument/2006/relationships/hyperlink" Target="mailto:nhinkle@umich.edu" TargetMode="External"/><Relationship Id="rId18" Type="http://schemas.openxmlformats.org/officeDocument/2006/relationships/hyperlink" Target="http://safecomputing.umich.ed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pg.umich.edu/pdf/601.12.pdf" TargetMode="External"/><Relationship Id="rId7" Type="http://schemas.openxmlformats.org/officeDocument/2006/relationships/endnotes" Target="endnotes.xml"/><Relationship Id="rId12" Type="http://schemas.openxmlformats.org/officeDocument/2006/relationships/hyperlink" Target="mailto:exelby@umich.edu" TargetMode="External"/><Relationship Id="rId17" Type="http://schemas.openxmlformats.org/officeDocument/2006/relationships/hyperlink" Target="mailto:OVPR.JLG@umich.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UMHS-Compliance-IT-Sec@med.umich.edu" TargetMode="External"/><Relationship Id="rId20" Type="http://schemas.openxmlformats.org/officeDocument/2006/relationships/hyperlink" Target="http://spg.umich.edu/pdf/601.07-0.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munn@umich.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ecurity@umich.edu" TargetMode="External"/><Relationship Id="rId23" Type="http://schemas.openxmlformats.org/officeDocument/2006/relationships/hyperlink" Target="http://spg.umich.edu/pdf/601.27.pdf" TargetMode="External"/><Relationship Id="rId10" Type="http://schemas.openxmlformats.org/officeDocument/2006/relationships/hyperlink" Target="mailto:rrrodrig@umich.edu" TargetMode="External"/><Relationship Id="rId19" Type="http://schemas.openxmlformats.org/officeDocument/2006/relationships/hyperlink" Target="https://www.safecomputing.umich.edu/umonly/im_guidelines.php" TargetMode="External"/><Relationship Id="rId4" Type="http://schemas.openxmlformats.org/officeDocument/2006/relationships/settings" Target="settings.xml"/><Relationship Id="rId9" Type="http://schemas.openxmlformats.org/officeDocument/2006/relationships/hyperlink" Target="mailto:bryan@umich.edu" TargetMode="External"/><Relationship Id="rId14" Type="http://schemas.openxmlformats.org/officeDocument/2006/relationships/hyperlink" Target="http://spg.umich.edu/pdf/601.25.pdf" TargetMode="External"/><Relationship Id="rId22" Type="http://schemas.openxmlformats.org/officeDocument/2006/relationships/hyperlink" Target="http://spg.umich.edu/pdf/601.25.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Connett</dc:creator>
  <cp:lastModifiedBy>Sue Ellen Hansen</cp:lastModifiedBy>
  <cp:revision>8</cp:revision>
  <cp:lastPrinted>2012-04-19T16:39:00Z</cp:lastPrinted>
  <dcterms:created xsi:type="dcterms:W3CDTF">2012-04-20T13:22:00Z</dcterms:created>
  <dcterms:modified xsi:type="dcterms:W3CDTF">2012-08-02T17:50:00Z</dcterms:modified>
</cp:coreProperties>
</file>